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C2E1" w14:textId="66AF11E8" w:rsidR="009C2B08" w:rsidRDefault="00774122" w:rsidP="00EA38D3">
      <w:pPr>
        <w:jc w:val="center"/>
      </w:pPr>
      <w:r>
        <w:t xml:space="preserve">    </w:t>
      </w:r>
      <w:r w:rsidR="00474202">
        <w:rPr>
          <w:noProof/>
        </w:rPr>
        <w:drawing>
          <wp:inline distT="0" distB="0" distL="0" distR="0" wp14:anchorId="654EE0B3" wp14:editId="1E0F10B1">
            <wp:extent cx="1897791" cy="777882"/>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538" cy="796633"/>
                    </a:xfrm>
                    <a:prstGeom prst="rect">
                      <a:avLst/>
                    </a:prstGeom>
                    <a:noFill/>
                    <a:ln>
                      <a:noFill/>
                    </a:ln>
                  </pic:spPr>
                </pic:pic>
              </a:graphicData>
            </a:graphic>
          </wp:inline>
        </w:drawing>
      </w:r>
    </w:p>
    <w:p w14:paraId="6FB8DD2C" w14:textId="77777777" w:rsidR="00474202" w:rsidRDefault="00474202" w:rsidP="00474202">
      <w:pPr>
        <w:spacing w:after="0" w:line="288" w:lineRule="auto"/>
        <w:jc w:val="center"/>
        <w:rPr>
          <w:rFonts w:cstheme="minorHAnsi"/>
          <w:b/>
        </w:rPr>
      </w:pPr>
      <w:r>
        <w:rPr>
          <w:rFonts w:cstheme="minorHAnsi"/>
          <w:b/>
        </w:rPr>
        <w:t>Central Virginia Workforce Development Board</w:t>
      </w:r>
    </w:p>
    <w:p w14:paraId="189A1E99" w14:textId="77777777" w:rsidR="00474202" w:rsidRDefault="00474202" w:rsidP="00EA38D3">
      <w:pPr>
        <w:jc w:val="center"/>
      </w:pPr>
    </w:p>
    <w:tbl>
      <w:tblPr>
        <w:tblStyle w:val="TableGrid"/>
        <w:tblW w:w="0" w:type="auto"/>
        <w:tblLook w:val="04A0" w:firstRow="1" w:lastRow="0" w:firstColumn="1" w:lastColumn="0" w:noHBand="0" w:noVBand="1"/>
      </w:tblPr>
      <w:tblGrid>
        <w:gridCol w:w="9350"/>
      </w:tblGrid>
      <w:tr w:rsidR="00EA38D3" w:rsidRPr="00FF1E61" w14:paraId="61B54B1C" w14:textId="77777777" w:rsidTr="00EA38D3">
        <w:tc>
          <w:tcPr>
            <w:tcW w:w="9350" w:type="dxa"/>
          </w:tcPr>
          <w:p w14:paraId="48578C7C" w14:textId="2B0A3CDA" w:rsidR="00EA38D3" w:rsidRPr="00FF1E61" w:rsidRDefault="00EA38D3" w:rsidP="00EA38D3">
            <w:pPr>
              <w:jc w:val="center"/>
              <w:rPr>
                <w:b/>
                <w:bCs/>
              </w:rPr>
            </w:pPr>
            <w:r w:rsidRPr="00FF1E61">
              <w:rPr>
                <w:b/>
                <w:bCs/>
              </w:rPr>
              <w:t xml:space="preserve">Workforce Innovation and Opportunity Act (WIOA) </w:t>
            </w:r>
            <w:r w:rsidR="00747B70">
              <w:rPr>
                <w:b/>
                <w:bCs/>
              </w:rPr>
              <w:t>Operating</w:t>
            </w:r>
            <w:r w:rsidRPr="00FF1E61">
              <w:rPr>
                <w:b/>
                <w:bCs/>
              </w:rPr>
              <w:t xml:space="preserve"> Policy #</w:t>
            </w:r>
            <w:r w:rsidR="00747B70">
              <w:rPr>
                <w:b/>
                <w:bCs/>
              </w:rPr>
              <w:t>304</w:t>
            </w:r>
          </w:p>
        </w:tc>
      </w:tr>
    </w:tbl>
    <w:p w14:paraId="0FABE295" w14:textId="77777777" w:rsidR="009C2B08" w:rsidRPr="00FF1E61" w:rsidRDefault="009C2B08">
      <w:pPr>
        <w:rPr>
          <w:b/>
          <w:bCs/>
        </w:rPr>
      </w:pPr>
    </w:p>
    <w:p w14:paraId="0C972064" w14:textId="58101C56" w:rsidR="00EA38D3" w:rsidRPr="00412C85" w:rsidRDefault="00EA38D3">
      <w:pPr>
        <w:rPr>
          <w:b/>
          <w:bCs/>
        </w:rPr>
      </w:pPr>
      <w:r w:rsidRPr="00412C85">
        <w:rPr>
          <w:b/>
          <w:bCs/>
        </w:rPr>
        <w:t>Subject:</w:t>
      </w:r>
      <w:r w:rsidRPr="00412C85">
        <w:rPr>
          <w:b/>
          <w:bCs/>
        </w:rPr>
        <w:tab/>
      </w:r>
      <w:r w:rsidRPr="00412C85">
        <w:rPr>
          <w:b/>
          <w:bCs/>
        </w:rPr>
        <w:tab/>
      </w:r>
      <w:r w:rsidRPr="00412C85">
        <w:rPr>
          <w:b/>
          <w:bCs/>
        </w:rPr>
        <w:tab/>
      </w:r>
      <w:r w:rsidR="00747B70">
        <w:rPr>
          <w:b/>
          <w:bCs/>
        </w:rPr>
        <w:t>Lynchburg American Job Center</w:t>
      </w:r>
      <w:r w:rsidR="005E27FA">
        <w:rPr>
          <w:b/>
          <w:bCs/>
        </w:rPr>
        <w:t xml:space="preserve"> Behavior Policy for Prohibited Conduct</w:t>
      </w:r>
      <w:r w:rsidR="00747B70">
        <w:rPr>
          <w:b/>
          <w:bCs/>
        </w:rPr>
        <w:t xml:space="preserve"> </w:t>
      </w:r>
    </w:p>
    <w:p w14:paraId="5446F86E" w14:textId="1640A456" w:rsidR="00EA38D3" w:rsidRPr="00FF1E61" w:rsidRDefault="00EA38D3">
      <w:pPr>
        <w:rPr>
          <w:b/>
          <w:bCs/>
        </w:rPr>
      </w:pPr>
      <w:r w:rsidRPr="00FF1E61">
        <w:rPr>
          <w:b/>
          <w:bCs/>
        </w:rPr>
        <w:t>Effective Date:</w:t>
      </w:r>
      <w:r w:rsidRPr="00FF1E61">
        <w:rPr>
          <w:b/>
          <w:bCs/>
        </w:rPr>
        <w:tab/>
      </w:r>
      <w:r w:rsidR="00FF1E61">
        <w:rPr>
          <w:b/>
          <w:bCs/>
        </w:rPr>
        <w:tab/>
      </w:r>
      <w:r w:rsidR="00FF1E61">
        <w:rPr>
          <w:b/>
          <w:bCs/>
        </w:rPr>
        <w:tab/>
      </w:r>
      <w:r w:rsidR="00747B70">
        <w:rPr>
          <w:b/>
          <w:bCs/>
        </w:rPr>
        <w:t>January 13, 2026</w:t>
      </w:r>
    </w:p>
    <w:p w14:paraId="080E2CEB" w14:textId="29460785" w:rsidR="00C733BF" w:rsidRPr="00A52FEA" w:rsidRDefault="00747B70" w:rsidP="00747B70">
      <w:pPr>
        <w:spacing w:after="0"/>
        <w:rPr>
          <w:b/>
          <w:bCs/>
          <w:u w:val="single"/>
        </w:rPr>
      </w:pPr>
      <w:r w:rsidRPr="00A52FEA">
        <w:rPr>
          <w:b/>
          <w:bCs/>
          <w:u w:val="single"/>
        </w:rPr>
        <w:t xml:space="preserve">PURPOSE </w:t>
      </w:r>
    </w:p>
    <w:p w14:paraId="3B18AAE9" w14:textId="4F40E7EC" w:rsidR="00747B70" w:rsidRDefault="00747B70" w:rsidP="00747B70">
      <w:pPr>
        <w:spacing w:after="0"/>
      </w:pPr>
      <w:r w:rsidRPr="00747B70">
        <w:t>Lynchburg American Job Center has established this Behavior Policy to ensure that American Job Center facilities are safe, welcoming, and provide equitable access to individuals and staff. Responses to prohibited behavior and/or illegal activity are outlined here.</w:t>
      </w:r>
    </w:p>
    <w:p w14:paraId="0320E7F5" w14:textId="77777777" w:rsidR="00747B70" w:rsidRPr="00747B70" w:rsidRDefault="00747B70" w:rsidP="00747B70">
      <w:pPr>
        <w:spacing w:after="0"/>
      </w:pPr>
    </w:p>
    <w:p w14:paraId="1A28C4D5" w14:textId="7E9B4EF5" w:rsidR="00C733BF" w:rsidRPr="00A52FEA" w:rsidRDefault="00747B70" w:rsidP="00747B70">
      <w:pPr>
        <w:spacing w:after="0"/>
        <w:rPr>
          <w:b/>
          <w:bCs/>
          <w:u w:val="single"/>
        </w:rPr>
      </w:pPr>
      <w:r w:rsidRPr="00A52FEA">
        <w:rPr>
          <w:b/>
          <w:bCs/>
          <w:u w:val="single"/>
        </w:rPr>
        <w:t>OVERVIEW</w:t>
      </w:r>
    </w:p>
    <w:p w14:paraId="03997E6C" w14:textId="5178963F" w:rsidR="00747B70" w:rsidRPr="00747B70" w:rsidRDefault="00747B70" w:rsidP="00747B70">
      <w:pPr>
        <w:spacing w:after="0"/>
      </w:pPr>
      <w:r w:rsidRPr="00747B70">
        <w:t>Individuals, participants, spectators, and staff are expected always to behave appropriately. Generally, staff work with patrons to address problematic behaviors and help individuals interact positively and participate properly. However, if any person's behavior becomes so disruptive, threatening, or offensive that it hinders others from using the American Job Center or jeopardizes the safety of anyone involved, staff must take action to resolve the situation. Prohibited conduct includes any behavior by individuals or groups that harms or disrupts others using the Center or participating in activities, or that conflicts with normal operations of the American Job Center. Examples of offenses are illustrative and not exhaustive.</w:t>
      </w:r>
    </w:p>
    <w:p w14:paraId="3293AA6F" w14:textId="77777777" w:rsidR="00747B70" w:rsidRPr="00747B70" w:rsidRDefault="00747B70" w:rsidP="00747B70">
      <w:pPr>
        <w:spacing w:after="0"/>
      </w:pPr>
    </w:p>
    <w:p w14:paraId="39421651" w14:textId="2730FE72" w:rsidR="00C733BF" w:rsidRPr="00A52FEA" w:rsidRDefault="00747B70" w:rsidP="00747B70">
      <w:pPr>
        <w:spacing w:after="0"/>
        <w:rPr>
          <w:b/>
          <w:bCs/>
          <w:u w:val="single"/>
        </w:rPr>
      </w:pPr>
      <w:r w:rsidRPr="00A52FEA">
        <w:rPr>
          <w:b/>
          <w:bCs/>
          <w:u w:val="single"/>
        </w:rPr>
        <w:t>DEFINITIONS</w:t>
      </w:r>
    </w:p>
    <w:p w14:paraId="656FE541" w14:textId="18CE3132" w:rsidR="00747B70" w:rsidRPr="00747B70" w:rsidRDefault="00747B70" w:rsidP="00747B70">
      <w:pPr>
        <w:spacing w:after="0"/>
      </w:pPr>
      <w:r w:rsidRPr="00747B70">
        <w:t xml:space="preserve">“Premises” shall include inside and outside areas of the American Job Center leased property, including parking lots, stairwells, and bathrooms. American Job Center is referred to as the AJC in this document. </w:t>
      </w:r>
    </w:p>
    <w:p w14:paraId="10BAEBD2" w14:textId="77777777" w:rsidR="00747B70" w:rsidRPr="00747B70" w:rsidRDefault="00747B70" w:rsidP="00747B70">
      <w:pPr>
        <w:spacing w:after="0"/>
      </w:pPr>
      <w:r w:rsidRPr="00747B70">
        <w:t xml:space="preserve">“Public area” shall include American Job Center space, resource room, and facilities that are open for public use. “Non-public area” shall mean an area where the public is not allowed. </w:t>
      </w:r>
    </w:p>
    <w:p w14:paraId="6DF59EC5" w14:textId="77777777" w:rsidR="00747B70" w:rsidRPr="00747B70" w:rsidRDefault="00747B70" w:rsidP="00747B70">
      <w:pPr>
        <w:spacing w:after="0"/>
      </w:pPr>
      <w:r w:rsidRPr="00747B70">
        <w:t xml:space="preserve">“Minor” shall mean an unmarried person under the age of 18. </w:t>
      </w:r>
    </w:p>
    <w:p w14:paraId="02D8D059" w14:textId="77777777" w:rsidR="00747B70" w:rsidRPr="00747B70" w:rsidRDefault="00747B70" w:rsidP="00747B70">
      <w:pPr>
        <w:spacing w:after="0"/>
      </w:pPr>
      <w:r w:rsidRPr="00747B70">
        <w:t>“Adult” shall mean a person age 18 or over, or a married person.</w:t>
      </w:r>
    </w:p>
    <w:p w14:paraId="52BDA5A5" w14:textId="77777777" w:rsidR="00747B70" w:rsidRPr="00747B70" w:rsidRDefault="00747B70" w:rsidP="00747B70">
      <w:pPr>
        <w:spacing w:after="0"/>
      </w:pPr>
      <w:r w:rsidRPr="00747B70">
        <w:t xml:space="preserve"> “Staff” shall mean City employees, volunteers, or agents or contractors of the City who provide services at the American Job Center or staff of </w:t>
      </w:r>
      <w:proofErr w:type="gramStart"/>
      <w:r w:rsidRPr="00747B70">
        <w:t>any one</w:t>
      </w:r>
      <w:proofErr w:type="gramEnd"/>
      <w:r w:rsidRPr="00747B70">
        <w:t xml:space="preserve">-stop partner located at the American Job Center. </w:t>
      </w:r>
    </w:p>
    <w:p w14:paraId="50889770" w14:textId="77777777" w:rsidR="00747B70" w:rsidRPr="00747B70" w:rsidRDefault="00747B70" w:rsidP="00747B70">
      <w:pPr>
        <w:spacing w:after="0"/>
      </w:pPr>
      <w:r w:rsidRPr="00747B70">
        <w:t xml:space="preserve">“Prohibited Behavior” shall mean any of a group of identified behaviors that are deemed illegal or that create an unsafe, threatening, or insecure environment for other participants, customers, or members of the public using the American Job Center. These behaviors can result in immediate expulsion from the American Job Center, with assistance from local law enforcement if required. </w:t>
      </w:r>
    </w:p>
    <w:p w14:paraId="23269522" w14:textId="77777777" w:rsidR="00747B70" w:rsidRPr="00747B70" w:rsidRDefault="00747B70" w:rsidP="00747B70">
      <w:pPr>
        <w:spacing w:after="0"/>
      </w:pPr>
      <w:r w:rsidRPr="00747B70">
        <w:t xml:space="preserve">“Suspension” or “suspended” shall mean that an individual is provided written notice that he or she is not allowed on the premises and/or at a class of facilities of the American Job Center for a period of up to thirty (30) days, as determined by staff at the American Job Center, generally for prohibited behavior. </w:t>
      </w:r>
    </w:p>
    <w:p w14:paraId="1A33ECFB" w14:textId="77777777" w:rsidR="00747B70" w:rsidRPr="00747B70" w:rsidRDefault="00747B70" w:rsidP="00747B70">
      <w:pPr>
        <w:spacing w:after="0"/>
      </w:pPr>
      <w:r w:rsidRPr="00747B70">
        <w:t>“Banning” or “banned” shall mean that an individual is provided written notice that he or she is not allowed on the premises and/or at a class of facility, the American Job Center, for an extended period greater than thirty (30) days, as determined by the American Job Center One Stop Operator, generally for prohibited behavior.</w:t>
      </w:r>
    </w:p>
    <w:p w14:paraId="251CDFAE" w14:textId="77777777" w:rsidR="00C733BF" w:rsidRDefault="00C733BF" w:rsidP="00C733BF">
      <w:pPr>
        <w:spacing w:after="0"/>
      </w:pPr>
    </w:p>
    <w:p w14:paraId="0D1CD017" w14:textId="1D9E358E" w:rsidR="00C733BF" w:rsidRPr="00A52FEA" w:rsidRDefault="00747B70" w:rsidP="00747B70">
      <w:pPr>
        <w:spacing w:after="0"/>
        <w:rPr>
          <w:b/>
          <w:bCs/>
          <w:u w:val="single"/>
        </w:rPr>
      </w:pPr>
      <w:r w:rsidRPr="00A52FEA">
        <w:rPr>
          <w:b/>
          <w:bCs/>
          <w:u w:val="single"/>
        </w:rPr>
        <w:t>PROHIBITED BEHAVIOR</w:t>
      </w:r>
    </w:p>
    <w:p w14:paraId="138B1C26" w14:textId="535C0AF2" w:rsidR="00747B70" w:rsidRPr="00747B70" w:rsidRDefault="00747B70" w:rsidP="00747B70">
      <w:pPr>
        <w:spacing w:after="0"/>
      </w:pPr>
      <w:r w:rsidRPr="00747B70">
        <w:t xml:space="preserve">The following prohibited behaviors will result in immediate expulsion, suspension, or ban from the American Job Center. Refusal to leave the AJC, including parking lots, stairwells, and bathrooms within the building, when requested by staff, will result in a call to local law enforcement for assistance. </w:t>
      </w:r>
    </w:p>
    <w:p w14:paraId="5AC3A2AA" w14:textId="77777777" w:rsidR="00747B70" w:rsidRPr="00747B70" w:rsidRDefault="00747B70" w:rsidP="00747B70">
      <w:pPr>
        <w:spacing w:after="0"/>
      </w:pPr>
    </w:p>
    <w:p w14:paraId="1E442AD4" w14:textId="025669D9" w:rsidR="00747B70" w:rsidRPr="00747B70" w:rsidRDefault="00747B70" w:rsidP="00747B70">
      <w:pPr>
        <w:pStyle w:val="ListParagraph"/>
        <w:numPr>
          <w:ilvl w:val="3"/>
          <w:numId w:val="10"/>
        </w:numPr>
        <w:spacing w:after="0"/>
        <w:ind w:left="720"/>
      </w:pPr>
      <w:r w:rsidRPr="00747B70">
        <w:t xml:space="preserve">Being present while possessing or under the influence of alcohol or drugs or using tobacco products or electronic smoking devices inside AJC premises. </w:t>
      </w:r>
    </w:p>
    <w:p w14:paraId="382BBD0A" w14:textId="74CD1482" w:rsidR="00747B70" w:rsidRPr="00747B70" w:rsidRDefault="00747B70" w:rsidP="00747B70">
      <w:pPr>
        <w:pStyle w:val="ListParagraph"/>
        <w:numPr>
          <w:ilvl w:val="3"/>
          <w:numId w:val="10"/>
        </w:numPr>
        <w:spacing w:after="0"/>
        <w:ind w:left="720"/>
      </w:pPr>
      <w:r w:rsidRPr="00747B70">
        <w:t xml:space="preserve">Knowingly enter non-public areas of the American Job Center without prior permission. </w:t>
      </w:r>
    </w:p>
    <w:p w14:paraId="0100010D" w14:textId="0013B962" w:rsidR="00747B70" w:rsidRPr="00747B70" w:rsidRDefault="00747B70" w:rsidP="00747B70">
      <w:pPr>
        <w:pStyle w:val="ListParagraph"/>
        <w:numPr>
          <w:ilvl w:val="3"/>
          <w:numId w:val="10"/>
        </w:numPr>
        <w:spacing w:after="0"/>
        <w:ind w:left="720"/>
      </w:pPr>
      <w:r w:rsidRPr="00747B70">
        <w:t xml:space="preserve">Exhibiting body </w:t>
      </w:r>
      <w:proofErr w:type="gramStart"/>
      <w:r w:rsidRPr="00747B70">
        <w:t>hygiene that</w:t>
      </w:r>
      <w:proofErr w:type="gramEnd"/>
      <w:r w:rsidRPr="00747B70">
        <w:t xml:space="preserve"> is so offensive as to constitute a nuisance or health hazard to other individuals at the AJC. </w:t>
      </w:r>
    </w:p>
    <w:p w14:paraId="78351015" w14:textId="3A9EC29D" w:rsidR="00747B70" w:rsidRPr="00747B70" w:rsidRDefault="00747B70" w:rsidP="00747B70">
      <w:pPr>
        <w:pStyle w:val="ListParagraph"/>
        <w:numPr>
          <w:ilvl w:val="3"/>
          <w:numId w:val="10"/>
        </w:numPr>
        <w:spacing w:after="0"/>
        <w:ind w:left="720"/>
      </w:pPr>
      <w:r w:rsidRPr="00747B70">
        <w:t xml:space="preserve">Using abusive or threatening language, including but not limited to name-calling, bullying, obscenities, sexist, and/or racist language. </w:t>
      </w:r>
    </w:p>
    <w:p w14:paraId="26B6F6F5" w14:textId="4909B3F1" w:rsidR="00747B70" w:rsidRPr="00747B70" w:rsidRDefault="00747B70" w:rsidP="00747B70">
      <w:pPr>
        <w:pStyle w:val="ListParagraph"/>
        <w:numPr>
          <w:ilvl w:val="3"/>
          <w:numId w:val="10"/>
        </w:numPr>
        <w:spacing w:after="0"/>
        <w:ind w:left="720"/>
      </w:pPr>
      <w:r w:rsidRPr="00747B70">
        <w:t xml:space="preserve">Behaving in a physically violent, threatening, or aggressive manner or any behavior that threatens a person’s safety and security, including the individual’s own safety. </w:t>
      </w:r>
    </w:p>
    <w:p w14:paraId="542CE7A6" w14:textId="4FC1F87D" w:rsidR="00747B70" w:rsidRPr="00747B70" w:rsidRDefault="00747B70" w:rsidP="00747B70">
      <w:pPr>
        <w:pStyle w:val="ListParagraph"/>
        <w:numPr>
          <w:ilvl w:val="3"/>
          <w:numId w:val="10"/>
        </w:numPr>
        <w:spacing w:after="0"/>
        <w:ind w:left="720"/>
      </w:pPr>
      <w:r w:rsidRPr="00747B70">
        <w:t xml:space="preserve">Possessing weapons or explosive substances, including fireworks, other than by authorized law enforcement personnel or as allowed by law or written agreement. </w:t>
      </w:r>
    </w:p>
    <w:p w14:paraId="59BFB28E" w14:textId="10AC84CB" w:rsidR="00747B70" w:rsidRPr="00747B70" w:rsidRDefault="00747B70" w:rsidP="00747B70">
      <w:pPr>
        <w:pStyle w:val="ListParagraph"/>
        <w:numPr>
          <w:ilvl w:val="3"/>
          <w:numId w:val="10"/>
        </w:numPr>
        <w:spacing w:after="0"/>
        <w:ind w:left="720"/>
      </w:pPr>
      <w:r w:rsidRPr="00747B70">
        <w:t xml:space="preserve">Panhandling (food, money, cigarettes, etc.) at the AJC. </w:t>
      </w:r>
    </w:p>
    <w:p w14:paraId="2A31D6F7" w14:textId="593869C5" w:rsidR="00747B70" w:rsidRPr="00747B70" w:rsidRDefault="00747B70" w:rsidP="00747B70">
      <w:pPr>
        <w:pStyle w:val="ListParagraph"/>
        <w:numPr>
          <w:ilvl w:val="3"/>
          <w:numId w:val="10"/>
        </w:numPr>
        <w:spacing w:after="0"/>
        <w:ind w:left="720"/>
      </w:pPr>
      <w:r w:rsidRPr="00747B70">
        <w:t xml:space="preserve">Selling, soliciting, or engaging in any other commercial activity at the AJC without prior written permission from the OSO. </w:t>
      </w:r>
    </w:p>
    <w:p w14:paraId="5510925A" w14:textId="6E3A524F" w:rsidR="00747B70" w:rsidRPr="00747B70" w:rsidRDefault="00747B70" w:rsidP="00747B70">
      <w:pPr>
        <w:pStyle w:val="ListParagraph"/>
        <w:numPr>
          <w:ilvl w:val="3"/>
          <w:numId w:val="10"/>
        </w:numPr>
        <w:spacing w:after="0"/>
        <w:ind w:left="720"/>
      </w:pPr>
      <w:r w:rsidRPr="00747B70">
        <w:t xml:space="preserve">Interfering with staff’s ability to deliver services or to create and maintain a safe and secure environment for other individuals. </w:t>
      </w:r>
    </w:p>
    <w:p w14:paraId="77CB719D" w14:textId="3CB3D5DE" w:rsidR="00747B70" w:rsidRPr="00747B70" w:rsidRDefault="00747B70" w:rsidP="00747B70">
      <w:pPr>
        <w:pStyle w:val="ListParagraph"/>
        <w:numPr>
          <w:ilvl w:val="3"/>
          <w:numId w:val="10"/>
        </w:numPr>
        <w:spacing w:after="0"/>
        <w:ind w:left="720"/>
      </w:pPr>
      <w:r w:rsidRPr="00747B70">
        <w:t xml:space="preserve">Vandalizing, damaging, or misusing AJC equipment or supplies that result in an AJC facility or program not being available for public use, or that result in more than nominal financial loss to the City or to the City’s agents. </w:t>
      </w:r>
    </w:p>
    <w:p w14:paraId="52D29BF4" w14:textId="0A9548CE" w:rsidR="00747B70" w:rsidRPr="00747B70" w:rsidRDefault="00747B70" w:rsidP="00747B70">
      <w:pPr>
        <w:pStyle w:val="ListParagraph"/>
        <w:numPr>
          <w:ilvl w:val="3"/>
          <w:numId w:val="10"/>
        </w:numPr>
        <w:spacing w:after="0"/>
        <w:ind w:left="720"/>
      </w:pPr>
      <w:r w:rsidRPr="00747B70">
        <w:t xml:space="preserve">Participating in gang-related activities, to the extent such behavior is clearly recognizable and unambiguous, including the display or possession of gang-related symbols, the use of hand signals, soliciting membership, intimidating or threatening behavior, wearing or displaying any gang colors or clothing identified with gang activities, etc. </w:t>
      </w:r>
    </w:p>
    <w:p w14:paraId="74B5CCA9" w14:textId="4F079B10" w:rsidR="00747B70" w:rsidRPr="00747B70" w:rsidRDefault="00747B70" w:rsidP="00747B70">
      <w:pPr>
        <w:pStyle w:val="ListParagraph"/>
        <w:numPr>
          <w:ilvl w:val="3"/>
          <w:numId w:val="10"/>
        </w:numPr>
        <w:spacing w:after="0"/>
        <w:ind w:left="720"/>
      </w:pPr>
      <w:r w:rsidRPr="00747B70">
        <w:t xml:space="preserve">Committing any criminal offense or participating in any illegal activity, including theft from the AJC or the premises in the building in which it is located, or violation of Lynchburg Municipal Code ordinances other than minor traffic violations. </w:t>
      </w:r>
    </w:p>
    <w:p w14:paraId="7D79543F" w14:textId="57B63750" w:rsidR="00747B70" w:rsidRPr="00747B70" w:rsidRDefault="00747B70" w:rsidP="00747B70">
      <w:pPr>
        <w:pStyle w:val="ListParagraph"/>
        <w:numPr>
          <w:ilvl w:val="3"/>
          <w:numId w:val="10"/>
        </w:numPr>
        <w:spacing w:after="0"/>
        <w:ind w:left="720"/>
      </w:pPr>
      <w:r w:rsidRPr="00747B70">
        <w:t xml:space="preserve">Use of a device or computer at the AJC to intentionally expose staff or members of the public to sexually graphic images. </w:t>
      </w:r>
    </w:p>
    <w:p w14:paraId="32A1E19C" w14:textId="5E1AFECE" w:rsidR="00747B70" w:rsidRPr="00747B70" w:rsidRDefault="00747B70" w:rsidP="00747B70">
      <w:pPr>
        <w:pStyle w:val="ListParagraph"/>
        <w:numPr>
          <w:ilvl w:val="3"/>
          <w:numId w:val="10"/>
        </w:numPr>
        <w:spacing w:after="0"/>
        <w:ind w:left="720"/>
      </w:pPr>
      <w:r w:rsidRPr="00747B70">
        <w:t xml:space="preserve">Use of the computer and/or Internet at AJC </w:t>
      </w:r>
      <w:proofErr w:type="gramStart"/>
      <w:r w:rsidRPr="00747B70">
        <w:t>to:</w:t>
      </w:r>
      <w:proofErr w:type="gramEnd"/>
      <w:r w:rsidRPr="00747B70">
        <w:t xml:space="preserve"> jeopardize the security of the computer network or other networks on the Internet or elsewhere, compromise the safety and security of others, or provide access to inappropriate materials. </w:t>
      </w:r>
    </w:p>
    <w:p w14:paraId="0758E6BB" w14:textId="5EF0AB4B" w:rsidR="00747B70" w:rsidRPr="00747B70" w:rsidRDefault="00747B70" w:rsidP="00747B70">
      <w:pPr>
        <w:pStyle w:val="ListParagraph"/>
        <w:numPr>
          <w:ilvl w:val="3"/>
          <w:numId w:val="10"/>
        </w:numPr>
        <w:spacing w:after="0"/>
        <w:ind w:left="720"/>
      </w:pPr>
      <w:r w:rsidRPr="00747B70">
        <w:t xml:space="preserve">Use of the computer and/or Internet at the AJC </w:t>
      </w:r>
      <w:proofErr w:type="gramStart"/>
      <w:r w:rsidRPr="00747B70">
        <w:t>to:</w:t>
      </w:r>
      <w:proofErr w:type="gramEnd"/>
      <w:r w:rsidRPr="00747B70">
        <w:t xml:space="preserve"> violate the law; to view, transmit, or download obscenity, sexually graphic images, or child pornography, or materials that encourage others to violate the law; to cause harm to others or damage the property of others. </w:t>
      </w:r>
    </w:p>
    <w:p w14:paraId="78984B3A" w14:textId="26AFC86A" w:rsidR="00747B70" w:rsidRPr="00747B70" w:rsidRDefault="00747B70" w:rsidP="00747B70">
      <w:pPr>
        <w:pStyle w:val="ListParagraph"/>
        <w:numPr>
          <w:ilvl w:val="3"/>
          <w:numId w:val="10"/>
        </w:numPr>
        <w:spacing w:after="0"/>
        <w:ind w:left="720"/>
      </w:pPr>
      <w:r w:rsidRPr="00747B70">
        <w:t>Failure to respond to AJC staff instructions to modify or stop behavior that is disruptive, inappropriate, or inconsistent with acceptable use of the AJC and its equipment or facilities.</w:t>
      </w:r>
    </w:p>
    <w:p w14:paraId="058AF23A" w14:textId="77777777" w:rsidR="00747B70" w:rsidRPr="00747B70" w:rsidRDefault="00747B70" w:rsidP="00747B70">
      <w:pPr>
        <w:spacing w:after="0"/>
      </w:pPr>
    </w:p>
    <w:p w14:paraId="43EE0260" w14:textId="77777777" w:rsidR="00C733BF" w:rsidRDefault="00747B70" w:rsidP="00747B70">
      <w:pPr>
        <w:spacing w:after="0"/>
      </w:pPr>
      <w:r w:rsidRPr="00747B70">
        <w:t xml:space="preserve">Individuals engaging in prohibited behavior will be required to leave the premises immediately for the remainder of the day. Depending on the severity of the behavior, a person may be asked to leave without </w:t>
      </w:r>
      <w:proofErr w:type="gramStart"/>
      <w:r w:rsidRPr="00747B70">
        <w:t>prior warning</w:t>
      </w:r>
      <w:proofErr w:type="gramEnd"/>
      <w:r w:rsidRPr="00747B70">
        <w:t xml:space="preserve">. Staff response will be documented. Individuals may later be suspended by the WIOA One Stop Operator for up to thirty (30) days or banned for a period of thirty (30) days to twelve </w:t>
      </w:r>
      <w:r w:rsidRPr="00747B70">
        <w:lastRenderedPageBreak/>
        <w:t>(12) or thirty-six (36) months, depending on the offense. Offenses such as 5, 6, 11, 12, and 15 above may justify longer bans, up to and exceeding one (1) year, though all prohibited behaviors are considered serious enough to warrant banning. See Suspension and Banning Procedure herein.</w:t>
      </w:r>
    </w:p>
    <w:p w14:paraId="0BCA0B16" w14:textId="77777777" w:rsidR="00C733BF" w:rsidRDefault="00C733BF" w:rsidP="00747B70">
      <w:pPr>
        <w:spacing w:after="0"/>
      </w:pPr>
    </w:p>
    <w:p w14:paraId="7E7D2613" w14:textId="59794FC4" w:rsidR="00747B70" w:rsidRPr="00747B70" w:rsidRDefault="00747B70" w:rsidP="00747B70">
      <w:pPr>
        <w:spacing w:after="0"/>
        <w:rPr>
          <w:u w:val="single"/>
        </w:rPr>
      </w:pPr>
      <w:r w:rsidRPr="00A52FEA">
        <w:rPr>
          <w:b/>
          <w:bCs/>
          <w:u w:val="single"/>
        </w:rPr>
        <w:t>SUSPENSION AND BANNING PROCEDURE</w:t>
      </w:r>
    </w:p>
    <w:p w14:paraId="222AAD40" w14:textId="77777777" w:rsidR="00747B70" w:rsidRPr="00747B70" w:rsidRDefault="00747B70" w:rsidP="00747B70">
      <w:pPr>
        <w:spacing w:after="0"/>
      </w:pPr>
      <w:r w:rsidRPr="00747B70">
        <w:t xml:space="preserve">A. With any prohibited behavior that cannot be mitigated or resolved, the WIOA One Stop Operator (OSO) will issue or cause to be issued a written notification of a suspension, herein after referred to as “Notification of Suspension,” to the individual committing the offense, which shall give notice to the individual the reason(s) for the suspension. </w:t>
      </w:r>
    </w:p>
    <w:p w14:paraId="5A453DF3" w14:textId="77777777" w:rsidR="00747B70" w:rsidRPr="00747B70" w:rsidRDefault="00747B70" w:rsidP="00747B70">
      <w:pPr>
        <w:spacing w:after="0"/>
      </w:pPr>
      <w:r w:rsidRPr="00747B70">
        <w:t xml:space="preserve">B. The first suspension by the OSO shall be for a maximum period of seven (7) days and shall be a suspension from the premises and/or facilities of the AJC. If an individual has previously been suspended for a violation of prohibited behavior within the prior six (6) months or if the prohibited behavior is especially egregious, he or she may be suspended by the OSO for a maximum period of thirty (30) days from the premises and/or facilities of the AJC. </w:t>
      </w:r>
    </w:p>
    <w:p w14:paraId="2D667AFB" w14:textId="77777777" w:rsidR="00747B70" w:rsidRPr="00747B70" w:rsidRDefault="00747B70" w:rsidP="00747B70">
      <w:pPr>
        <w:spacing w:after="0"/>
      </w:pPr>
      <w:r w:rsidRPr="00747B70">
        <w:t xml:space="preserve">C. The OSO shall suspend through a written Notification of Suspension to the suspended individual. The suspension notification shall be served by AJC staff upon the suspended individual by regular mail when such individual’s address is known or by hand delivery by any staff upon knowledge of the individual’s entry into any premises or by any contact with the suspended individual. </w:t>
      </w:r>
    </w:p>
    <w:p w14:paraId="4F88B1A5" w14:textId="77777777" w:rsidR="00747B70" w:rsidRPr="00747B70" w:rsidRDefault="00747B70" w:rsidP="00747B70">
      <w:pPr>
        <w:spacing w:after="0"/>
      </w:pPr>
      <w:r w:rsidRPr="00747B70">
        <w:t xml:space="preserve">D. Upon a finding by the OSO that there are reasonable grounds to believe an individual should be banned from any or </w:t>
      </w:r>
      <w:proofErr w:type="gramStart"/>
      <w:r w:rsidRPr="00747B70">
        <w:t>all of</w:t>
      </w:r>
      <w:proofErr w:type="gramEnd"/>
      <w:r w:rsidRPr="00747B70">
        <w:t xml:space="preserve"> the premises, the OSO shall issue a written banning order, hereinafter referred to as “Banning Order”. The Banning Order shall notify the individual of the ban, the length of the ban, the reason(s) for the ban, and to what premises the ban applies. Banning Orders of six (6) months or more shall be reviewed by the Central Region Executive Director before issuance. </w:t>
      </w:r>
    </w:p>
    <w:p w14:paraId="4A13E533" w14:textId="77777777" w:rsidR="00747B70" w:rsidRPr="00747B70" w:rsidRDefault="00747B70" w:rsidP="00747B70">
      <w:pPr>
        <w:spacing w:after="0"/>
      </w:pPr>
      <w:r w:rsidRPr="00747B70">
        <w:t xml:space="preserve">E. The Banning Order shall be served by AJC staff upon the banned individual by regular mail when such individual’s address is known or by hand delivery by any staff upon knowledge of the individual’s entry into any premises or by any contact with the banned individual. A copy of the Banning Order shall also be provided to law enforcement and the Law Department. Notification of the Banning Order will be provided to all relevant staff. The AJC staff shall report to the Central Region WIOA Board on Banning Orders annually. </w:t>
      </w:r>
    </w:p>
    <w:p w14:paraId="784CC2B2" w14:textId="77777777" w:rsidR="00747B70" w:rsidRPr="00747B70" w:rsidRDefault="00747B70" w:rsidP="00747B70">
      <w:pPr>
        <w:spacing w:after="0"/>
      </w:pPr>
      <w:r w:rsidRPr="00747B70">
        <w:t>F. The banned individual shall have the ability to appeal the Banning Order as provided herein.</w:t>
      </w:r>
    </w:p>
    <w:p w14:paraId="33D61975" w14:textId="77777777" w:rsidR="00747B70" w:rsidRPr="00747B70" w:rsidRDefault="00747B70" w:rsidP="00747B70">
      <w:pPr>
        <w:spacing w:after="0"/>
      </w:pPr>
    </w:p>
    <w:p w14:paraId="540BA610" w14:textId="1DF60179" w:rsidR="00C733BF" w:rsidRPr="00A52FEA" w:rsidRDefault="00747B70" w:rsidP="00747B70">
      <w:pPr>
        <w:spacing w:after="0"/>
        <w:rPr>
          <w:b/>
          <w:bCs/>
          <w:u w:val="single"/>
        </w:rPr>
      </w:pPr>
      <w:r w:rsidRPr="00A52FEA">
        <w:rPr>
          <w:b/>
          <w:bCs/>
          <w:u w:val="single"/>
        </w:rPr>
        <w:t>APPEAL PROCEDURE OF BANNING ORDER</w:t>
      </w:r>
    </w:p>
    <w:p w14:paraId="5E10ECC0" w14:textId="0502B5F8" w:rsidR="00747B70" w:rsidRPr="00747B70" w:rsidRDefault="00747B70" w:rsidP="00747B70">
      <w:pPr>
        <w:spacing w:after="0"/>
      </w:pPr>
      <w:r w:rsidRPr="00747B70">
        <w:t xml:space="preserve">A. A banned individual may appeal the Banning Order to the OSO by filing with the OSO a written notice of appeal within fifteen days of receiving the Banning Order, hereinafter referred to as “Notice of Appeal from Banning Order.” The banned individual will hereinafter be referred to as “Petitioner.” The Notice of Appeal of Banning Order shall contain the Appellant’s name, address, telephone number, and electronic address if available. </w:t>
      </w:r>
    </w:p>
    <w:p w14:paraId="4A5759A4" w14:textId="77777777" w:rsidR="00747B70" w:rsidRPr="00747B70" w:rsidRDefault="00747B70" w:rsidP="00747B70">
      <w:pPr>
        <w:spacing w:after="0"/>
      </w:pPr>
      <w:r w:rsidRPr="00747B70">
        <w:t xml:space="preserve">B. Upon receipt of a Notice of Appeal of Banning Order, the OSO shall set a date specific for a hearing on the appeal within fifteen (15) days from receipt of the Notice of Appeal of Banning Order. This time may be extended with the written consent of the Petitioner and the OSO. The Petitioners shall be notified of this date by regular mail to the address indicated on the Notice of Appeal of Banning Order. </w:t>
      </w:r>
    </w:p>
    <w:p w14:paraId="1416C4E5" w14:textId="77777777" w:rsidR="00747B70" w:rsidRPr="00747B70" w:rsidRDefault="00747B70" w:rsidP="00747B70">
      <w:pPr>
        <w:spacing w:after="0"/>
      </w:pPr>
      <w:r w:rsidRPr="00747B70">
        <w:t xml:space="preserve">C. To be assured of a review of the merits at the hearing, the Petitioner must be present at the hearing at which the appeal is heard. Failure of the Petitioner to attend the hearing may result in a dismissal of the appeal by the OSO, which, by operation, will leave the Banning Order in effect. </w:t>
      </w:r>
    </w:p>
    <w:p w14:paraId="488C3046" w14:textId="77777777" w:rsidR="00747B70" w:rsidRPr="00747B70" w:rsidRDefault="00747B70" w:rsidP="00747B70">
      <w:pPr>
        <w:spacing w:after="0"/>
      </w:pPr>
      <w:r w:rsidRPr="00747B70">
        <w:t xml:space="preserve">D. The hearing shall occur in the presence of the OSO, or designated representative; the Central Region WIOA Board Chair, or designated representative; and the Board’s Attorney, or designated representative. </w:t>
      </w:r>
    </w:p>
    <w:p w14:paraId="4524D847" w14:textId="77777777" w:rsidR="00747B70" w:rsidRPr="00747B70" w:rsidRDefault="00747B70" w:rsidP="00747B70">
      <w:pPr>
        <w:spacing w:after="0"/>
      </w:pPr>
      <w:r w:rsidRPr="00747B70">
        <w:lastRenderedPageBreak/>
        <w:t xml:space="preserve">E. At the hearing, evidence may be presented. The Petitioners shall not be required to offer evidence at the hearing. </w:t>
      </w:r>
    </w:p>
    <w:p w14:paraId="3189F662" w14:textId="77777777" w:rsidR="00747B70" w:rsidRPr="00747B70" w:rsidRDefault="00747B70" w:rsidP="00747B70">
      <w:pPr>
        <w:spacing w:after="0"/>
      </w:pPr>
      <w:r w:rsidRPr="00747B70">
        <w:t xml:space="preserve">F. After the hearing, the OSO, within fifteen (15) days of the hearing on appeal, shall make a final binding written order, hereinafter referred to as “Final Order.” The Final Order shall be mailed by regular US mail to the banned individual at the address provided in the Notice of Appeal of Banning Order. The Final Order shall contain OSO’s final decision and be approved by those attending the hearing. </w:t>
      </w:r>
    </w:p>
    <w:p w14:paraId="14BDD83C" w14:textId="77777777" w:rsidR="00747B70" w:rsidRPr="00747B70" w:rsidRDefault="00747B70" w:rsidP="00747B70">
      <w:pPr>
        <w:spacing w:after="0"/>
      </w:pPr>
      <w:r w:rsidRPr="00747B70">
        <w:t>G. The Final Order is appealable as provided by law.</w:t>
      </w:r>
    </w:p>
    <w:p w14:paraId="521D25FA" w14:textId="77777777" w:rsidR="00747B70" w:rsidRPr="00747B70" w:rsidRDefault="00747B70" w:rsidP="00747B70">
      <w:pPr>
        <w:spacing w:after="0"/>
      </w:pPr>
    </w:p>
    <w:p w14:paraId="0527DEE4" w14:textId="7C3242A0" w:rsidR="00C733BF" w:rsidRPr="00A52FEA" w:rsidRDefault="00747B70" w:rsidP="00A52FEA">
      <w:pPr>
        <w:spacing w:after="0"/>
        <w:rPr>
          <w:b/>
          <w:bCs/>
          <w:u w:val="single"/>
        </w:rPr>
      </w:pPr>
      <w:r w:rsidRPr="00A52FEA">
        <w:rPr>
          <w:b/>
          <w:bCs/>
          <w:u w:val="single"/>
        </w:rPr>
        <w:t>NON-COMPLIANCE: TRESPASSING</w:t>
      </w:r>
    </w:p>
    <w:p w14:paraId="0B526FA6" w14:textId="77777777" w:rsidR="00747B70" w:rsidRPr="00747B70" w:rsidRDefault="00747B70" w:rsidP="00747B70">
      <w:pPr>
        <w:spacing w:after="0"/>
      </w:pPr>
      <w:r w:rsidRPr="00747B70">
        <w:t>If a banned or suspended individual enters or refuses to leave any designated premises before the return date listed in the Banning Order or the Notification of Suspension, pursuant to staff’s request to leave, the banned or suspended individual will be considered as trespassing, and law enforcement will be called</w:t>
      </w:r>
    </w:p>
    <w:p w14:paraId="0EB9CA7A" w14:textId="53E8B333" w:rsidR="00904531" w:rsidRPr="00747B70" w:rsidRDefault="00904531" w:rsidP="00747B70">
      <w:pPr>
        <w:spacing w:after="0"/>
      </w:pPr>
    </w:p>
    <w:sectPr w:rsidR="00904531" w:rsidRPr="00747B70" w:rsidSect="0031037A">
      <w:headerReference w:type="even" r:id="rId8"/>
      <w:headerReference w:type="default" r:id="rId9"/>
      <w:footerReference w:type="even" r:id="rId10"/>
      <w:footerReference w:type="default" r:id="rId11"/>
      <w:headerReference w:type="first" r:id="rId12"/>
      <w:footerReference w:type="first" r:id="rId13"/>
      <w:pgSz w:w="12240" w:h="15840"/>
      <w:pgMar w:top="90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BA4A" w14:textId="77777777" w:rsidR="00260541" w:rsidRDefault="00260541" w:rsidP="00C716CE">
      <w:pPr>
        <w:spacing w:after="0" w:line="240" w:lineRule="auto"/>
      </w:pPr>
      <w:r>
        <w:separator/>
      </w:r>
    </w:p>
  </w:endnote>
  <w:endnote w:type="continuationSeparator" w:id="0">
    <w:p w14:paraId="3C82FAAE" w14:textId="77777777" w:rsidR="00260541" w:rsidRDefault="00260541" w:rsidP="00C7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3649110"/>
      <w:docPartObj>
        <w:docPartGallery w:val="Page Numbers (Bottom of Page)"/>
        <w:docPartUnique/>
      </w:docPartObj>
    </w:sdtPr>
    <w:sdtEndPr>
      <w:rPr>
        <w:rStyle w:val="PageNumber"/>
      </w:rPr>
    </w:sdtEndPr>
    <w:sdtContent>
      <w:p w14:paraId="433ED13C" w14:textId="4DB9DA93" w:rsidR="00FF1E61" w:rsidRDefault="00FF1E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3E6E80" w14:textId="77777777" w:rsidR="00C716CE" w:rsidRDefault="00C716CE" w:rsidP="00FF1E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6110016"/>
      <w:docPartObj>
        <w:docPartGallery w:val="Page Numbers (Bottom of Page)"/>
        <w:docPartUnique/>
      </w:docPartObj>
    </w:sdtPr>
    <w:sdtEndPr>
      <w:rPr>
        <w:rStyle w:val="PageNumber"/>
      </w:rPr>
    </w:sdtEndPr>
    <w:sdtContent>
      <w:p w14:paraId="638D9624" w14:textId="524D07D9" w:rsidR="00FF1E61" w:rsidRDefault="00FF1E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20B37F" w14:textId="77777777" w:rsidR="00C716CE" w:rsidRDefault="00C716CE" w:rsidP="00FF1E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942C" w14:textId="77777777" w:rsidR="00C716CE" w:rsidRDefault="00C7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8CA9" w14:textId="77777777" w:rsidR="00260541" w:rsidRDefault="00260541" w:rsidP="00C716CE">
      <w:pPr>
        <w:spacing w:after="0" w:line="240" w:lineRule="auto"/>
      </w:pPr>
      <w:r>
        <w:separator/>
      </w:r>
    </w:p>
  </w:footnote>
  <w:footnote w:type="continuationSeparator" w:id="0">
    <w:p w14:paraId="35D3F58E" w14:textId="77777777" w:rsidR="00260541" w:rsidRDefault="00260541" w:rsidP="00C71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6F8D" w14:textId="77777777" w:rsidR="00C716CE" w:rsidRDefault="00C71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DB40" w14:textId="6D9E8125" w:rsidR="00C716CE" w:rsidRDefault="00C71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1315" w14:textId="77777777" w:rsidR="00C716CE" w:rsidRDefault="00C71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DEA"/>
    <w:multiLevelType w:val="hybridMultilevel"/>
    <w:tmpl w:val="608E8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2A14D6"/>
    <w:multiLevelType w:val="hybridMultilevel"/>
    <w:tmpl w:val="6346E8CC"/>
    <w:lvl w:ilvl="0" w:tplc="7D2445C0">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121C49"/>
    <w:multiLevelType w:val="hybridMultilevel"/>
    <w:tmpl w:val="B67A1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61D86"/>
    <w:multiLevelType w:val="hybridMultilevel"/>
    <w:tmpl w:val="B5725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6D271C"/>
    <w:multiLevelType w:val="hybridMultilevel"/>
    <w:tmpl w:val="A9A00D4A"/>
    <w:lvl w:ilvl="0" w:tplc="7890B51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D15E89"/>
    <w:multiLevelType w:val="hybridMultilevel"/>
    <w:tmpl w:val="6C58F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464401"/>
    <w:multiLevelType w:val="hybridMultilevel"/>
    <w:tmpl w:val="272E8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86B7B"/>
    <w:multiLevelType w:val="hybridMultilevel"/>
    <w:tmpl w:val="42623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B05648"/>
    <w:multiLevelType w:val="hybridMultilevel"/>
    <w:tmpl w:val="C422F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884956"/>
    <w:multiLevelType w:val="hybridMultilevel"/>
    <w:tmpl w:val="49A0F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0587C9A"/>
    <w:multiLevelType w:val="hybridMultilevel"/>
    <w:tmpl w:val="DE82B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5C30E7"/>
    <w:multiLevelType w:val="hybridMultilevel"/>
    <w:tmpl w:val="86BC5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99140071">
    <w:abstractNumId w:val="6"/>
  </w:num>
  <w:num w:numId="2" w16cid:durableId="914128417">
    <w:abstractNumId w:val="0"/>
  </w:num>
  <w:num w:numId="3" w16cid:durableId="1556164372">
    <w:abstractNumId w:val="7"/>
  </w:num>
  <w:num w:numId="4" w16cid:durableId="943659174">
    <w:abstractNumId w:val="9"/>
  </w:num>
  <w:num w:numId="5" w16cid:durableId="1528517392">
    <w:abstractNumId w:val="10"/>
  </w:num>
  <w:num w:numId="6" w16cid:durableId="2098281283">
    <w:abstractNumId w:val="8"/>
  </w:num>
  <w:num w:numId="7" w16cid:durableId="1390306857">
    <w:abstractNumId w:val="11"/>
  </w:num>
  <w:num w:numId="8" w16cid:durableId="156582423">
    <w:abstractNumId w:val="3"/>
  </w:num>
  <w:num w:numId="9" w16cid:durableId="576062051">
    <w:abstractNumId w:val="5"/>
  </w:num>
  <w:num w:numId="10" w16cid:durableId="17001632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4172527">
    <w:abstractNumId w:val="4"/>
  </w:num>
  <w:num w:numId="12" w16cid:durableId="2077974671">
    <w:abstractNumId w:val="2"/>
  </w:num>
  <w:num w:numId="13" w16cid:durableId="29186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08"/>
    <w:rsid w:val="00007266"/>
    <w:rsid w:val="00023462"/>
    <w:rsid w:val="00041DA7"/>
    <w:rsid w:val="000430AD"/>
    <w:rsid w:val="00077407"/>
    <w:rsid w:val="00080748"/>
    <w:rsid w:val="00081632"/>
    <w:rsid w:val="000A689F"/>
    <w:rsid w:val="000B557A"/>
    <w:rsid w:val="000B7258"/>
    <w:rsid w:val="000F3ED7"/>
    <w:rsid w:val="001112B5"/>
    <w:rsid w:val="00111797"/>
    <w:rsid w:val="00115220"/>
    <w:rsid w:val="00134778"/>
    <w:rsid w:val="0014031A"/>
    <w:rsid w:val="0014397C"/>
    <w:rsid w:val="00184273"/>
    <w:rsid w:val="00195B66"/>
    <w:rsid w:val="001D3CFE"/>
    <w:rsid w:val="001E0637"/>
    <w:rsid w:val="001E5748"/>
    <w:rsid w:val="001F124A"/>
    <w:rsid w:val="00215E6B"/>
    <w:rsid w:val="00234F6C"/>
    <w:rsid w:val="00256870"/>
    <w:rsid w:val="00260541"/>
    <w:rsid w:val="00275ADA"/>
    <w:rsid w:val="00291585"/>
    <w:rsid w:val="002A4185"/>
    <w:rsid w:val="002B41F1"/>
    <w:rsid w:val="002C5319"/>
    <w:rsid w:val="002D0724"/>
    <w:rsid w:val="002D1710"/>
    <w:rsid w:val="002E529B"/>
    <w:rsid w:val="002F12C5"/>
    <w:rsid w:val="002F27CD"/>
    <w:rsid w:val="0030313A"/>
    <w:rsid w:val="0031037A"/>
    <w:rsid w:val="003118AD"/>
    <w:rsid w:val="00347062"/>
    <w:rsid w:val="0034772B"/>
    <w:rsid w:val="00352003"/>
    <w:rsid w:val="003661E5"/>
    <w:rsid w:val="00385A5D"/>
    <w:rsid w:val="003A3978"/>
    <w:rsid w:val="003E0F93"/>
    <w:rsid w:val="003F4A11"/>
    <w:rsid w:val="003F4C5C"/>
    <w:rsid w:val="00412C85"/>
    <w:rsid w:val="004168B5"/>
    <w:rsid w:val="00417416"/>
    <w:rsid w:val="00417E45"/>
    <w:rsid w:val="00420235"/>
    <w:rsid w:val="00437730"/>
    <w:rsid w:val="004433F7"/>
    <w:rsid w:val="004603ED"/>
    <w:rsid w:val="00465EE5"/>
    <w:rsid w:val="00474202"/>
    <w:rsid w:val="00481592"/>
    <w:rsid w:val="00485413"/>
    <w:rsid w:val="004A6B21"/>
    <w:rsid w:val="004D657A"/>
    <w:rsid w:val="004F3F2C"/>
    <w:rsid w:val="0050619D"/>
    <w:rsid w:val="0053634B"/>
    <w:rsid w:val="005526CC"/>
    <w:rsid w:val="00553C56"/>
    <w:rsid w:val="00591744"/>
    <w:rsid w:val="00594E99"/>
    <w:rsid w:val="005B2BA0"/>
    <w:rsid w:val="005B5BD6"/>
    <w:rsid w:val="005C02CA"/>
    <w:rsid w:val="005D4056"/>
    <w:rsid w:val="005E27FA"/>
    <w:rsid w:val="00654A17"/>
    <w:rsid w:val="00661F95"/>
    <w:rsid w:val="0066642F"/>
    <w:rsid w:val="00677ED1"/>
    <w:rsid w:val="00697273"/>
    <w:rsid w:val="006A3D90"/>
    <w:rsid w:val="006F3D5C"/>
    <w:rsid w:val="006F41C2"/>
    <w:rsid w:val="006F6BE9"/>
    <w:rsid w:val="00700DB7"/>
    <w:rsid w:val="00713106"/>
    <w:rsid w:val="00747B70"/>
    <w:rsid w:val="007543C3"/>
    <w:rsid w:val="0076140A"/>
    <w:rsid w:val="00770171"/>
    <w:rsid w:val="00774122"/>
    <w:rsid w:val="0079354E"/>
    <w:rsid w:val="00796C1A"/>
    <w:rsid w:val="007A4B95"/>
    <w:rsid w:val="00821436"/>
    <w:rsid w:val="008A09E9"/>
    <w:rsid w:val="008A0D90"/>
    <w:rsid w:val="008A36B9"/>
    <w:rsid w:val="008B26DD"/>
    <w:rsid w:val="008B7A74"/>
    <w:rsid w:val="008C12DC"/>
    <w:rsid w:val="008C34C2"/>
    <w:rsid w:val="008E2F5C"/>
    <w:rsid w:val="008E459F"/>
    <w:rsid w:val="00904531"/>
    <w:rsid w:val="00926B96"/>
    <w:rsid w:val="0098637A"/>
    <w:rsid w:val="009954F2"/>
    <w:rsid w:val="009A573F"/>
    <w:rsid w:val="009C2B08"/>
    <w:rsid w:val="009C7188"/>
    <w:rsid w:val="009F4477"/>
    <w:rsid w:val="009F466F"/>
    <w:rsid w:val="009F753E"/>
    <w:rsid w:val="00A360EC"/>
    <w:rsid w:val="00A506D7"/>
    <w:rsid w:val="00A52FEA"/>
    <w:rsid w:val="00A6351E"/>
    <w:rsid w:val="00A65205"/>
    <w:rsid w:val="00A842F2"/>
    <w:rsid w:val="00AA7824"/>
    <w:rsid w:val="00AB20FE"/>
    <w:rsid w:val="00AB270E"/>
    <w:rsid w:val="00AF7A31"/>
    <w:rsid w:val="00B32787"/>
    <w:rsid w:val="00B61B63"/>
    <w:rsid w:val="00B93ED2"/>
    <w:rsid w:val="00BB1A60"/>
    <w:rsid w:val="00BE14A9"/>
    <w:rsid w:val="00C07836"/>
    <w:rsid w:val="00C117DD"/>
    <w:rsid w:val="00C1701B"/>
    <w:rsid w:val="00C31C76"/>
    <w:rsid w:val="00C34B51"/>
    <w:rsid w:val="00C34C0B"/>
    <w:rsid w:val="00C6090E"/>
    <w:rsid w:val="00C67AEE"/>
    <w:rsid w:val="00C716CE"/>
    <w:rsid w:val="00C733BF"/>
    <w:rsid w:val="00C82CA2"/>
    <w:rsid w:val="00C94C9E"/>
    <w:rsid w:val="00CD2A3A"/>
    <w:rsid w:val="00D31462"/>
    <w:rsid w:val="00D77FE6"/>
    <w:rsid w:val="00D80ADA"/>
    <w:rsid w:val="00D82A83"/>
    <w:rsid w:val="00D836E8"/>
    <w:rsid w:val="00DB6571"/>
    <w:rsid w:val="00DD5EA7"/>
    <w:rsid w:val="00DE674E"/>
    <w:rsid w:val="00E37261"/>
    <w:rsid w:val="00E75F24"/>
    <w:rsid w:val="00E80912"/>
    <w:rsid w:val="00E9269F"/>
    <w:rsid w:val="00E944E5"/>
    <w:rsid w:val="00EA38D3"/>
    <w:rsid w:val="00EB6C38"/>
    <w:rsid w:val="00EC01AF"/>
    <w:rsid w:val="00EC15F2"/>
    <w:rsid w:val="00EC25A1"/>
    <w:rsid w:val="00EE14C6"/>
    <w:rsid w:val="00EE6084"/>
    <w:rsid w:val="00F118D2"/>
    <w:rsid w:val="00F21086"/>
    <w:rsid w:val="00F340D5"/>
    <w:rsid w:val="00F377EA"/>
    <w:rsid w:val="00F70B69"/>
    <w:rsid w:val="00F929CA"/>
    <w:rsid w:val="00FA01B5"/>
    <w:rsid w:val="00FA6EAF"/>
    <w:rsid w:val="00FB0E11"/>
    <w:rsid w:val="00FB1372"/>
    <w:rsid w:val="00FB2024"/>
    <w:rsid w:val="00FD27D3"/>
    <w:rsid w:val="00FF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1C83E"/>
  <w15:chartTrackingRefBased/>
  <w15:docId w15:val="{A8BED457-C473-47E3-AC46-BD3054B7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3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6CE"/>
  </w:style>
  <w:style w:type="paragraph" w:styleId="Footer">
    <w:name w:val="footer"/>
    <w:basedOn w:val="Normal"/>
    <w:link w:val="FooterChar"/>
    <w:uiPriority w:val="99"/>
    <w:unhideWhenUsed/>
    <w:rsid w:val="00C71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6CE"/>
  </w:style>
  <w:style w:type="character" w:styleId="PageNumber">
    <w:name w:val="page number"/>
    <w:basedOn w:val="DefaultParagraphFont"/>
    <w:uiPriority w:val="99"/>
    <w:semiHidden/>
    <w:unhideWhenUsed/>
    <w:rsid w:val="00FF1E61"/>
  </w:style>
  <w:style w:type="paragraph" w:styleId="ListParagraph">
    <w:name w:val="List Paragraph"/>
    <w:basedOn w:val="Normal"/>
    <w:uiPriority w:val="34"/>
    <w:qFormat/>
    <w:rsid w:val="00FF1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1546</Words>
  <Characters>9957</Characters>
  <Application>Microsoft Office Word</Application>
  <DocSecurity>0</DocSecurity>
  <Lines>195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Stein</dc:creator>
  <cp:keywords/>
  <dc:description/>
  <cp:lastModifiedBy>Tim Saunders</cp:lastModifiedBy>
  <cp:revision>7</cp:revision>
  <dcterms:created xsi:type="dcterms:W3CDTF">2025-12-10T19:39:00Z</dcterms:created>
  <dcterms:modified xsi:type="dcterms:W3CDTF">2026-01-05T20:18:00Z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566004f1-8bdb-431a-b386-8702ccc1b730</vt:lpwstr>
  </property>
</Properties>
</file>