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AC02" w14:textId="77777777" w:rsidR="00686010" w:rsidRPr="00686010" w:rsidRDefault="00686010" w:rsidP="00686010">
      <w:pPr>
        <w:pStyle w:val="NoSpacing"/>
        <w:jc w:val="center"/>
        <w:rPr>
          <w:b/>
          <w:bCs/>
        </w:rPr>
      </w:pPr>
      <w:r w:rsidRPr="00686010">
        <w:rPr>
          <w:b/>
          <w:bCs/>
        </w:rPr>
        <w:t>Central Virginia Workforce Development Board</w:t>
      </w:r>
    </w:p>
    <w:p w14:paraId="1C027B30" w14:textId="1F50B061" w:rsidR="00BB7DFC" w:rsidRPr="00BB7DFC" w:rsidRDefault="00686010" w:rsidP="00BB7DFC">
      <w:pPr>
        <w:pStyle w:val="NoSpacing"/>
        <w:jc w:val="center"/>
      </w:pPr>
      <w:r w:rsidRPr="00686010">
        <w:rPr>
          <w:b/>
          <w:bCs/>
        </w:rPr>
        <w:t>Youth Committee Meeting Minutes</w:t>
      </w:r>
      <w:r w:rsidR="00BB7DFC" w:rsidRPr="00BB7DFC">
        <w:br/>
      </w:r>
      <w:r w:rsidR="004A2DF4">
        <w:rPr>
          <w:b/>
          <w:bCs/>
        </w:rPr>
        <w:t>September</w:t>
      </w:r>
      <w:r w:rsidR="00373E51">
        <w:rPr>
          <w:b/>
          <w:bCs/>
        </w:rPr>
        <w:t xml:space="preserve"> 15</w:t>
      </w:r>
      <w:r w:rsidR="00BB7DFC" w:rsidRPr="00BB7DFC">
        <w:rPr>
          <w:b/>
          <w:bCs/>
        </w:rPr>
        <w:t>, 2026</w:t>
      </w:r>
      <w:r w:rsidR="00BB7DFC" w:rsidRPr="00BB7DFC">
        <w:br/>
      </w:r>
      <w:r w:rsidR="00BB7DFC" w:rsidRPr="00BB7DFC">
        <w:rPr>
          <w:b/>
          <w:bCs/>
        </w:rPr>
        <w:t>10:00 a.m. – 11:00 a.m.</w:t>
      </w:r>
      <w:r w:rsidR="00BB7DFC" w:rsidRPr="00BB7DFC">
        <w:br/>
      </w:r>
      <w:r w:rsidR="00BB7DFC" w:rsidRPr="00BB7DFC">
        <w:rPr>
          <w:b/>
          <w:bCs/>
        </w:rPr>
        <w:t>Virginia Career Works Lynchburg Center</w:t>
      </w:r>
      <w:r w:rsidR="00BB7DFC" w:rsidRPr="00BB7DFC">
        <w:br/>
      </w:r>
      <w:r w:rsidR="00BB7DFC" w:rsidRPr="00BB7DFC">
        <w:rPr>
          <w:b/>
          <w:bCs/>
        </w:rPr>
        <w:t>3125 Odd Fellows Road, Lynchburg, VA</w:t>
      </w:r>
      <w:r w:rsidR="00BB7DFC" w:rsidRPr="00BB7DFC">
        <w:br/>
      </w:r>
      <w:r w:rsidR="00BB7DFC" w:rsidRPr="00BB7DFC">
        <w:rPr>
          <w:b/>
          <w:bCs/>
        </w:rPr>
        <w:t>Large Conference Room</w:t>
      </w:r>
    </w:p>
    <w:p w14:paraId="30F2324D" w14:textId="77777777" w:rsidR="00BB7DFC" w:rsidRDefault="00BB7DFC" w:rsidP="00BB7DFC">
      <w:pPr>
        <w:rPr>
          <w:b/>
          <w:bCs/>
        </w:rPr>
      </w:pPr>
    </w:p>
    <w:p w14:paraId="7116C6CF" w14:textId="77777777" w:rsidR="00F75D12" w:rsidRPr="00F75D12" w:rsidRDefault="00F75D12" w:rsidP="00F75D12">
      <w:pPr>
        <w:rPr>
          <w:b/>
          <w:bCs/>
        </w:rPr>
      </w:pPr>
      <w:r w:rsidRPr="00F75D12">
        <w:rPr>
          <w:b/>
          <w:bCs/>
        </w:rPr>
        <w:t xml:space="preserve">Board Member Present: </w:t>
      </w:r>
      <w:r w:rsidRPr="00F75D12">
        <w:t>Sherie Fulcher, Southern Air</w:t>
      </w:r>
    </w:p>
    <w:p w14:paraId="11D5E086" w14:textId="77777777" w:rsidR="00F75D12" w:rsidRPr="00F75D12" w:rsidRDefault="00F75D12" w:rsidP="00F75D12">
      <w:pPr>
        <w:rPr>
          <w:b/>
          <w:bCs/>
        </w:rPr>
      </w:pPr>
      <w:r w:rsidRPr="00F75D12">
        <w:rPr>
          <w:b/>
          <w:bCs/>
        </w:rPr>
        <w:t xml:space="preserve">Others Present: </w:t>
      </w:r>
      <w:r w:rsidRPr="00F75D12">
        <w:t>Nichole Harth, Southern Air; Dennis Coan, Beacon of Hope; Pedro Ortiz, Virginia Works</w:t>
      </w:r>
    </w:p>
    <w:p w14:paraId="551328C1" w14:textId="77777777" w:rsidR="00F75D12" w:rsidRPr="00F75D12" w:rsidRDefault="00F75D12" w:rsidP="00F75D12">
      <w:pPr>
        <w:rPr>
          <w:b/>
          <w:bCs/>
        </w:rPr>
      </w:pPr>
      <w:r w:rsidRPr="00F75D12">
        <w:rPr>
          <w:b/>
          <w:bCs/>
        </w:rPr>
        <w:t xml:space="preserve">Staff Present: </w:t>
      </w:r>
      <w:r w:rsidRPr="00F75D12">
        <w:t>Traci Blido, Tim Saunders, Shantel Crews, Ben Beasley, Derrick Parham, Monique Sadler, Benjamin Williams</w:t>
      </w:r>
    </w:p>
    <w:p w14:paraId="18B192AB" w14:textId="77777777" w:rsidR="00F75D12" w:rsidRPr="00F75D12" w:rsidRDefault="00F75D12" w:rsidP="00F75D12">
      <w:pPr>
        <w:rPr>
          <w:b/>
          <w:bCs/>
        </w:rPr>
      </w:pPr>
      <w:r w:rsidRPr="00F75D12">
        <w:rPr>
          <w:b/>
          <w:bCs/>
        </w:rPr>
        <w:t>1. Welcome &amp; Introductions</w:t>
      </w:r>
    </w:p>
    <w:p w14:paraId="6F546DC7" w14:textId="77777777" w:rsidR="00F75D12" w:rsidRPr="00F75D12" w:rsidRDefault="00F75D12" w:rsidP="00F75D12">
      <w:r w:rsidRPr="00F75D12">
        <w:t xml:space="preserve">Youth Committee </w:t>
      </w:r>
      <w:proofErr w:type="gramStart"/>
      <w:r w:rsidRPr="00F75D12">
        <w:t>Chair</w:t>
      </w:r>
      <w:proofErr w:type="gramEnd"/>
      <w:r w:rsidRPr="00F75D12">
        <w:t xml:space="preserve"> Sherie Fulcher called the meeting to order at 10:00 a.m. and welcomed those in attendance. Participants introduced themselves. Fulcher also congratulated Dennis Coan on his new leadership role with Beacon of Hope. </w:t>
      </w:r>
    </w:p>
    <w:p w14:paraId="15046C53" w14:textId="77777777" w:rsidR="00F75D12" w:rsidRPr="00F75D12" w:rsidRDefault="00F75D12" w:rsidP="00F75D12">
      <w:pPr>
        <w:rPr>
          <w:b/>
          <w:bCs/>
        </w:rPr>
      </w:pPr>
      <w:r w:rsidRPr="00F75D12">
        <w:rPr>
          <w:b/>
          <w:bCs/>
        </w:rPr>
        <w:t>2. Approval of Minutes</w:t>
      </w:r>
    </w:p>
    <w:p w14:paraId="65BC5789" w14:textId="5644FD8E" w:rsidR="00F75D12" w:rsidRPr="00F75D12" w:rsidRDefault="00F75D12" w:rsidP="00F75D12">
      <w:r w:rsidRPr="00F75D12">
        <w:t xml:space="preserve">Traci Blido circulated the minutes from </w:t>
      </w:r>
      <w:proofErr w:type="gramStart"/>
      <w:r>
        <w:t xml:space="preserve">the </w:t>
      </w:r>
      <w:r w:rsidRPr="00F75D12">
        <w:t>June</w:t>
      </w:r>
      <w:proofErr w:type="gramEnd"/>
      <w:r w:rsidRPr="00F75D12">
        <w:t xml:space="preserve"> 16, 2026, Youth Committee meeting for review. A motion to approve the minutes was made by Sherie Fulcher and seconded by Shantel Crews. The motion carried.</w:t>
      </w:r>
    </w:p>
    <w:p w14:paraId="05770322" w14:textId="77777777" w:rsidR="00F75D12" w:rsidRPr="00F75D12" w:rsidRDefault="00F75D12" w:rsidP="00F75D12">
      <w:pPr>
        <w:rPr>
          <w:b/>
          <w:bCs/>
        </w:rPr>
      </w:pPr>
      <w:r w:rsidRPr="00F75D12">
        <w:rPr>
          <w:b/>
          <w:bCs/>
        </w:rPr>
        <w:t>3. Central Virginia Workforce Development Board Announcements</w:t>
      </w:r>
    </w:p>
    <w:p w14:paraId="41BFD318" w14:textId="77777777" w:rsidR="00F75D12" w:rsidRPr="00F75D12" w:rsidRDefault="00F75D12" w:rsidP="00F75D12">
      <w:pPr>
        <w:rPr>
          <w:b/>
          <w:bCs/>
        </w:rPr>
      </w:pPr>
      <w:r w:rsidRPr="00F75D12">
        <w:t>Blido provided an update on a potential change to federal/state requirements governing the share of youth formula funding devoted to in-school and out-of-school youth. The current requirement generally directs 75 percent of youth funding to out-of-school youth and 25 percent to in-school youth. The state continues to consider implementation of a 50/50 allocation. Blido said additional state guidance is still expected before any change is implemented.</w:t>
      </w:r>
      <w:r w:rsidRPr="00F75D12">
        <w:rPr>
          <w:b/>
          <w:bCs/>
        </w:rPr>
        <w:t xml:space="preserve"> </w:t>
      </w:r>
    </w:p>
    <w:p w14:paraId="77120BD8" w14:textId="77777777" w:rsidR="00F75D12" w:rsidRPr="00F75D12" w:rsidRDefault="00F75D12" w:rsidP="00F75D12">
      <w:pPr>
        <w:rPr>
          <w:b/>
          <w:bCs/>
        </w:rPr>
      </w:pPr>
      <w:r w:rsidRPr="00F75D12">
        <w:rPr>
          <w:b/>
          <w:bCs/>
        </w:rPr>
        <w:t>4. Title I Youth Program</w:t>
      </w:r>
    </w:p>
    <w:p w14:paraId="0A5D4C4B" w14:textId="77777777" w:rsidR="00F75D12" w:rsidRPr="00F75D12" w:rsidRDefault="00F75D12" w:rsidP="00F75D12">
      <w:pPr>
        <w:rPr>
          <w:b/>
          <w:bCs/>
          <w:i/>
          <w:iCs/>
        </w:rPr>
      </w:pPr>
      <w:r w:rsidRPr="00F75D12">
        <w:rPr>
          <w:b/>
          <w:bCs/>
          <w:i/>
          <w:iCs/>
        </w:rPr>
        <w:t>Program and Career Navigator Updates</w:t>
      </w:r>
    </w:p>
    <w:p w14:paraId="38447F3C" w14:textId="77777777" w:rsidR="00F75D12" w:rsidRPr="00F75D12" w:rsidRDefault="00F75D12" w:rsidP="00F75D12">
      <w:r w:rsidRPr="00F75D12">
        <w:t xml:space="preserve">Shantel Crews said the new program year is still getting underway and introduced Monique Sadler, who serves as an Adult/Dislocated Worker Career Navigator while also providing youth services in Appomattox County schools. Sadler discussed the number of existing organizations and staff already providing career-related services in the schools, including representatives from Central Virginia Community College, and said work is underway to clarify roles, points of contact, student schedules, and referral procedures so that services are complementary rather than duplicative. Benjamin Williams said he has encountered similar coordination challenges in Campbell County. </w:t>
      </w:r>
    </w:p>
    <w:p w14:paraId="36D1FE29" w14:textId="77777777" w:rsidR="00F75D12" w:rsidRPr="00F75D12" w:rsidRDefault="00F75D12" w:rsidP="00F75D12">
      <w:r w:rsidRPr="00F75D12">
        <w:lastRenderedPageBreak/>
        <w:t xml:space="preserve">Tim Saunders discussed the Jobs for Virginia Graduates program in Appomattox and noted that its services overlap in some areas with Title I Youth. He identified Megan Graves as a potential partner and suggested coordinating with her to identify students who could benefit from Title I services, particularly work experiences as students approach graduation. Saunders said approximately two months of lead time is helpful when identifying employers willing to host work experience participants. He also noted that approximately 40 employers participated in a recent Appomattox job fair, demonstrating strong employer interest in recruiting workers locally. </w:t>
      </w:r>
    </w:p>
    <w:p w14:paraId="31102ACF" w14:textId="379C3406" w:rsidR="00F75D12" w:rsidRPr="00F75D12" w:rsidRDefault="00F75D12" w:rsidP="00F75D12">
      <w:r w:rsidRPr="00F75D12">
        <w:t>Fulcher suggested using an upcoming Appomattox CTE Advisory Committee meeting or a similar employer forum to explain the Work Experience, or WEX, program and encourage additional employers to participate. Sadler noted that transportation remains a significant barrier for Appomattox students, particularly those who do not have vehicles or family members available to transport them to work.</w:t>
      </w:r>
      <w:r w:rsidR="00F52807">
        <w:t xml:space="preserve"> </w:t>
      </w:r>
      <w:r w:rsidRPr="00F75D12">
        <w:t xml:space="preserve">Pedro Ortiz shared an example of an employer working with Enterprise on a transportation assistance arrangement that may provide a model worth exploring. </w:t>
      </w:r>
      <w:r w:rsidR="00F52807">
        <w:t>Sadler added that she was aware of Appomattox County students graduating in December who would benefit from work experience and that she would coordinate with Saunders on placements when appropriate.</w:t>
      </w:r>
    </w:p>
    <w:p w14:paraId="54471EB7" w14:textId="77777777" w:rsidR="00F75D12" w:rsidRPr="00F75D12" w:rsidRDefault="00F75D12" w:rsidP="00F75D12">
      <w:pPr>
        <w:rPr>
          <w:b/>
          <w:bCs/>
          <w:i/>
          <w:iCs/>
        </w:rPr>
      </w:pPr>
      <w:r w:rsidRPr="00F75D12">
        <w:rPr>
          <w:b/>
          <w:bCs/>
          <w:i/>
          <w:iCs/>
        </w:rPr>
        <w:t>Participant Success Stories and Work Experiences</w:t>
      </w:r>
    </w:p>
    <w:p w14:paraId="47723250" w14:textId="77777777" w:rsidR="00F75D12" w:rsidRPr="00F75D12" w:rsidRDefault="00F75D12" w:rsidP="00F75D12">
      <w:r w:rsidRPr="00F75D12">
        <w:t xml:space="preserve">Williams shared several participant updates. One former out-of-school youth participant completed training through Care Options, obtained her CNA credential, and secured employment earning approximately $20 to $25 per hour, above the area's median wage for the occupation. </w:t>
      </w:r>
      <w:proofErr w:type="gramStart"/>
      <w:r w:rsidRPr="00F75D12">
        <w:t>Title</w:t>
      </w:r>
      <w:proofErr w:type="gramEnd"/>
      <w:r w:rsidRPr="00F75D12">
        <w:t xml:space="preserve"> I funding also helped cover the cost of her state board examination. Williams also has a participant completing a WEX at Southern Air and others pursuing training through Liberty University's technical studies programs. Fulcher noted that an individual Southern Air previously hired through an On-the-Job Training placement remains employed and is doing well. </w:t>
      </w:r>
    </w:p>
    <w:p w14:paraId="03010D1E" w14:textId="77777777" w:rsidR="00F75D12" w:rsidRPr="00F75D12" w:rsidRDefault="00F75D12" w:rsidP="00F75D12">
      <w:r w:rsidRPr="00F75D12">
        <w:t xml:space="preserve">Transportation continues to be one of the most common barriers for participants, and Williams said Lyft assistance is sometimes used when other transportation is unavailable. Discussion also focused on the importance of soft skills and employer mentorship. Fulcher said employers often identify deficiencies in communication, professionalism, and other workplace skills without always recognizing the role employers can play in helping young workers develop those competencies. </w:t>
      </w:r>
    </w:p>
    <w:p w14:paraId="5A60FA82" w14:textId="77777777" w:rsidR="00F75D12" w:rsidRPr="00F75D12" w:rsidRDefault="00F75D12" w:rsidP="00F75D12">
      <w:r w:rsidRPr="00F75D12">
        <w:t xml:space="preserve">The committee discussed previous efforts to work with the Legacy Education Center, which focuses heavily on manufacturing career preparation. Members discussed the variety of careers available in modern manufacturing and the importance of exposing young people to local employers and occupations they may not otherwise understand. </w:t>
      </w:r>
    </w:p>
    <w:p w14:paraId="5577396D" w14:textId="77777777" w:rsidR="00F75D12" w:rsidRPr="00F75D12" w:rsidRDefault="00F75D12" w:rsidP="00F75D12">
      <w:r w:rsidRPr="00F75D12">
        <w:t xml:space="preserve">Fulcher emphasized the importance of quality over quantity when making WEX placements. She noted that sending an individual who is not prepared or committed to a new employer can negatively affect that employer's willingness to participate in the program again. Crews said staff plan to place greater emphasis on conducting work-readiness training before participants begin WEX placements rather than conducting that training concurrently. This should provide an </w:t>
      </w:r>
      <w:r w:rsidRPr="00F75D12">
        <w:lastRenderedPageBreak/>
        <w:t xml:space="preserve">opportunity to identify participants who need additional preparation before being placed with an employer. </w:t>
      </w:r>
    </w:p>
    <w:p w14:paraId="59E2E02A" w14:textId="77777777" w:rsidR="00F75D12" w:rsidRPr="00F75D12" w:rsidRDefault="00F75D12" w:rsidP="00F75D12">
      <w:r w:rsidRPr="00F75D12">
        <w:t xml:space="preserve">Derrick Parham shared a success story involving a young woman who entered the program shortly after high school and wanted to become a CNA. Although initially very nervous, she successfully completed her CNA training and credentialing with encouragement and support. She was subsequently hired by Seven Hills Health and Rehabilitation at approximately $22 per hour and is now completing prerequisites at CVCC as she works toward becoming a registered nurse. </w:t>
      </w:r>
    </w:p>
    <w:p w14:paraId="6FBE95BA" w14:textId="77777777" w:rsidR="00F75D12" w:rsidRPr="00F75D12" w:rsidRDefault="00F75D12" w:rsidP="00F75D12">
      <w:r w:rsidRPr="00F75D12">
        <w:t xml:space="preserve">Saunders informed the committee that the workforce system currently has 65 individuals on a waiting list seeking assistance with healthcare-related training, including medical assisting, medical coding, CNA and other healthcare occupations. Thirteen of those individuals are seeking LPN or RN training. Staff are exploring additional funding opportunities that could supplement existing WIOA resources and help meet the demand. </w:t>
      </w:r>
    </w:p>
    <w:p w14:paraId="7D83050A" w14:textId="77777777" w:rsidR="00F75D12" w:rsidRPr="00F75D12" w:rsidRDefault="00F75D12" w:rsidP="00F75D12">
      <w:r w:rsidRPr="00F75D12">
        <w:t xml:space="preserve">Fulcher also provided an update on a former participant who is employed as an electrician and is now in Level 3 apprenticeship coursework. </w:t>
      </w:r>
    </w:p>
    <w:p w14:paraId="2665563B" w14:textId="77777777" w:rsidR="00F75D12" w:rsidRPr="00F75D12" w:rsidRDefault="00F75D12" w:rsidP="00F75D12">
      <w:r w:rsidRPr="00F75D12">
        <w:t xml:space="preserve">Ortiz reported that Wright Choice Construction is expanding its residential service operations and has developed registered apprenticeship opportunities in areas including electrical, plumbing, and HVAC. Saunders noted that CVWDB had a WEX placement with the company in 2023 that did not work out because the participant stopped reporting to work. The example reinforced the earlier discussion about the importance of appropriate participant screening and preparation. Ortiz said he has since spoken with the employer and that Wright Choice remains willing to consider future WEX placements. </w:t>
      </w:r>
    </w:p>
    <w:p w14:paraId="18A9EA2E" w14:textId="77777777" w:rsidR="00F75D12" w:rsidRPr="00F75D12" w:rsidRDefault="00F75D12" w:rsidP="00F75D12">
      <w:pPr>
        <w:rPr>
          <w:b/>
          <w:bCs/>
        </w:rPr>
      </w:pPr>
      <w:r w:rsidRPr="00F75D12">
        <w:rPr>
          <w:b/>
          <w:bCs/>
        </w:rPr>
        <w:t>5. Worlds of Opportunity 2026</w:t>
      </w:r>
    </w:p>
    <w:p w14:paraId="4989AAE5" w14:textId="77777777" w:rsidR="00F75D12" w:rsidRPr="00F75D12" w:rsidRDefault="00F75D12" w:rsidP="00F75D12">
      <w:r w:rsidRPr="00F75D12">
        <w:t>Tori Gilmartin was unable to attend the meeting, so Blido provided a brief update on Worlds of Opportunity, scheduled for October 19-20, 2026, at Central Virginia Community College. CVWDB will participate in the event, and Southern Air also plans to take part. Members discussed Southern Air's planned hands-on electrical activities and the value of providing students with interactive exposure to skilled-trade careers.</w:t>
      </w:r>
    </w:p>
    <w:p w14:paraId="416DF845" w14:textId="77777777" w:rsidR="00F75D12" w:rsidRPr="00F75D12" w:rsidRDefault="00F75D12" w:rsidP="00F75D12">
      <w:r w:rsidRPr="00F75D12">
        <w:t xml:space="preserve">The committee also discussed the continuing need for additional employers and partners in the event's hospitality area, including businesses connected to hotels, catering, senior living, and related industries. </w:t>
      </w:r>
    </w:p>
    <w:p w14:paraId="32DA4A2E" w14:textId="77777777" w:rsidR="00F75D12" w:rsidRPr="00F75D12" w:rsidRDefault="00F75D12" w:rsidP="00F75D12">
      <w:pPr>
        <w:rPr>
          <w:b/>
          <w:bCs/>
        </w:rPr>
      </w:pPr>
      <w:r w:rsidRPr="00F75D12">
        <w:rPr>
          <w:b/>
          <w:bCs/>
        </w:rPr>
        <w:t>6. Committee Member Updates</w:t>
      </w:r>
    </w:p>
    <w:p w14:paraId="7B5C9BC0" w14:textId="77777777" w:rsidR="00F75D12" w:rsidRPr="00F75D12" w:rsidRDefault="00F75D12" w:rsidP="00F75D12">
      <w:r w:rsidRPr="00F75D12">
        <w:t xml:space="preserve">The committee discussed career pathways that may not require a traditional four-year degree. Williams raised human resources as an example of a career that students may not always consider. Fulcher explained that she entered the HR profession without a bachelor's degree and noted the value employers place on professional credentials such as SHRM certification. Crews said CVCC is no longer offering SHRM preparation courses directly, but individuals can access preparation through the Metrix Learning platform available through the workforce system. </w:t>
      </w:r>
    </w:p>
    <w:p w14:paraId="2AD01B2C" w14:textId="77777777" w:rsidR="00F75D12" w:rsidRPr="00F75D12" w:rsidRDefault="00F75D12" w:rsidP="00F75D12">
      <w:r w:rsidRPr="00F75D12">
        <w:lastRenderedPageBreak/>
        <w:t xml:space="preserve">Fulcher expressed interest in identifying additional ways to help workers earn meaningful, portable industry credentials. Saunders noted that incumbent worker training funds may provide an avenue for helping employers pay for certain employee training programs and suggested exploring whether those resources could support credential-focused training. Fulcher said she would also like to continue discussions with Virginia Works about expanding credentialing opportunities for workers whose career paths do not necessarily involve Registered Apprenticeship. </w:t>
      </w:r>
    </w:p>
    <w:p w14:paraId="0CAF3BBB" w14:textId="77777777" w:rsidR="00F75D12" w:rsidRPr="00F75D12" w:rsidRDefault="00F75D12" w:rsidP="00F75D12">
      <w:r w:rsidRPr="00F75D12">
        <w:t xml:space="preserve">Dennis Coan provided an update on Beacon of Hope. The organization continues to serve Lynchburg City Schools through staff embedded in the high schools and operates a cohort program at Sandusky Middle School that begins working with students in seventh grade and supports their transition into high school. Beacon of Hope is exploring expansion of the model to additional Lynchburg middle schools. Coan also described Beacon of Hope's postsecondary planning and scholarship work and said the organization currently supports approximately 600 students with scholarships, including approximately 360 attending CVCC. </w:t>
      </w:r>
    </w:p>
    <w:p w14:paraId="3993391E" w14:textId="77777777" w:rsidR="00F75D12" w:rsidRPr="00F75D12" w:rsidRDefault="00F75D12" w:rsidP="00F75D12">
      <w:r w:rsidRPr="00F75D12">
        <w:t>Beacon of Hope placed 77 students with 25 businesses through its summer internship program. The program combines work experience with approximately 25 hours of preparation in professionalism, communication, conflict resolution, and other workplace skills. Internships generally take place during June, and students receive a $1,000 stipend upon successful completion.</w:t>
      </w:r>
    </w:p>
    <w:p w14:paraId="600318FA" w14:textId="77777777" w:rsidR="00F75D12" w:rsidRPr="00F75D12" w:rsidRDefault="00F75D12" w:rsidP="00F75D12">
      <w:r w:rsidRPr="00F75D12">
        <w:t xml:space="preserve">Saunders highlighted Beacon of Hope's partnership with the E.C. Glass High School Dental Careers program. Students in the two-year program can move into summer internship opportunities at the Free Clinic of Central Virginia, creating a direct pathway from CTE instruction to hands-on experience and, in some cases, employment. Coan said Beacon of Hope would like to build similar employer pipelines from other CTE programs. </w:t>
      </w:r>
    </w:p>
    <w:p w14:paraId="71E209EE" w14:textId="77777777" w:rsidR="00F75D12" w:rsidRPr="00F75D12" w:rsidRDefault="00F75D12" w:rsidP="00F75D12">
      <w:r w:rsidRPr="00F75D12">
        <w:t xml:space="preserve">Ben Beasley shared two participant updates. One participant is in the second month of an OJT placement at CB Fleet and has received a positive progress report. Beasley said the participant has experienced significant improvements in both his employment situation and his personal life since entering the program. A second participant recently completed Medical Assistant training at CVCC and was scheduled to meet with Beasley to begin the process of taking her certification examination. </w:t>
      </w:r>
    </w:p>
    <w:p w14:paraId="07A3EADF" w14:textId="77777777" w:rsidR="00F75D12" w:rsidRPr="00F75D12" w:rsidRDefault="00F75D12" w:rsidP="00F75D12">
      <w:r w:rsidRPr="00F75D12">
        <w:t xml:space="preserve">Fulcher concluded the discussion by again emphasizing the importance of participant commitment and readiness. She encouraged staff to focus resources on individuals who are prepared to take advantage of the opportunity and stressed that effective placements can change the trajectory of a participant's life. </w:t>
      </w:r>
    </w:p>
    <w:p w14:paraId="367626C8" w14:textId="77777777" w:rsidR="00F75D12" w:rsidRPr="00F75D12" w:rsidRDefault="00F75D12" w:rsidP="00F75D12">
      <w:pPr>
        <w:rPr>
          <w:b/>
          <w:bCs/>
        </w:rPr>
      </w:pPr>
      <w:r w:rsidRPr="00F75D12">
        <w:rPr>
          <w:b/>
          <w:bCs/>
        </w:rPr>
        <w:t>7. Next Meeting / Adjournment</w:t>
      </w:r>
    </w:p>
    <w:p w14:paraId="6DBAA237" w14:textId="77777777" w:rsidR="00F75D12" w:rsidRPr="00F75D12" w:rsidRDefault="00F75D12" w:rsidP="00F75D12">
      <w:r w:rsidRPr="00F75D12">
        <w:t>The next Youth Committee meeting is scheduled for December 15, 2026, at 10:00 a.m.</w:t>
      </w:r>
    </w:p>
    <w:p w14:paraId="2BEE16D6" w14:textId="0AE1FDE0" w:rsidR="00F75D12" w:rsidRPr="00F75D12" w:rsidRDefault="00F75D12" w:rsidP="00F75D12">
      <w:r w:rsidRPr="00F75D12">
        <w:t>With no additional business, the meeting was adjourned</w:t>
      </w:r>
      <w:r>
        <w:t xml:space="preserve"> at 11:01 a.m.</w:t>
      </w:r>
    </w:p>
    <w:p w14:paraId="6AF97677" w14:textId="732DE3E0" w:rsidR="00CE38BF" w:rsidRPr="00FE34CD" w:rsidRDefault="00F90A93" w:rsidP="00F90A93">
      <w:pPr>
        <w:rPr>
          <w:b/>
          <w:bCs/>
        </w:rPr>
      </w:pPr>
      <w:r w:rsidRPr="00F90A93">
        <w:rPr>
          <w:b/>
          <w:bCs/>
          <w:i/>
          <w:iCs/>
        </w:rPr>
        <w:t>Prepared for CVWDB records by Tim Saunders.</w:t>
      </w:r>
    </w:p>
    <w:sectPr w:rsidR="00CE38BF" w:rsidRPr="00FE34C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BDF4" w14:textId="77777777" w:rsidR="00FC623C" w:rsidRDefault="00FC623C" w:rsidP="00686010">
      <w:pPr>
        <w:spacing w:after="0" w:line="240" w:lineRule="auto"/>
      </w:pPr>
      <w:r>
        <w:separator/>
      </w:r>
    </w:p>
  </w:endnote>
  <w:endnote w:type="continuationSeparator" w:id="0">
    <w:p w14:paraId="58726042" w14:textId="77777777" w:rsidR="00FC623C" w:rsidRDefault="00FC623C" w:rsidP="00686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423901"/>
      <w:docPartObj>
        <w:docPartGallery w:val="Page Numbers (Bottom of Page)"/>
        <w:docPartUnique/>
      </w:docPartObj>
    </w:sdtPr>
    <w:sdtEndPr>
      <w:rPr>
        <w:noProof/>
      </w:rPr>
    </w:sdtEndPr>
    <w:sdtContent>
      <w:p w14:paraId="029317A7" w14:textId="4B3F2C13" w:rsidR="004E5E10" w:rsidRDefault="004E5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AEC2E8" w14:textId="77777777" w:rsidR="004E5E10" w:rsidRDefault="004E5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5B581" w14:textId="77777777" w:rsidR="00FC623C" w:rsidRDefault="00FC623C" w:rsidP="00686010">
      <w:pPr>
        <w:spacing w:after="0" w:line="240" w:lineRule="auto"/>
      </w:pPr>
      <w:r>
        <w:separator/>
      </w:r>
    </w:p>
  </w:footnote>
  <w:footnote w:type="continuationSeparator" w:id="0">
    <w:p w14:paraId="071C25D3" w14:textId="77777777" w:rsidR="00FC623C" w:rsidRDefault="00FC623C" w:rsidP="00686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C018" w14:textId="618D42BC" w:rsidR="00686010" w:rsidRDefault="00686010" w:rsidP="00686010">
    <w:pPr>
      <w:pStyle w:val="Header"/>
      <w:jc w:val="center"/>
    </w:pPr>
    <w:r>
      <w:rPr>
        <w:noProof/>
      </w:rPr>
      <w:drawing>
        <wp:inline distT="0" distB="0" distL="0" distR="0" wp14:anchorId="034612F2" wp14:editId="08F2979A">
          <wp:extent cx="922020" cy="922020"/>
          <wp:effectExtent l="0" t="0" r="0" b="0"/>
          <wp:docPr id="1474311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11844" name="Picture 1474311844"/>
                  <pic:cNvPicPr/>
                </pic:nvPicPr>
                <pic:blipFill>
                  <a:blip r:embed="rId1">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D5B"/>
    <w:multiLevelType w:val="multilevel"/>
    <w:tmpl w:val="420C3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A285E"/>
    <w:multiLevelType w:val="multilevel"/>
    <w:tmpl w:val="AB90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8413E"/>
    <w:multiLevelType w:val="hybridMultilevel"/>
    <w:tmpl w:val="34DC4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A14B2"/>
    <w:multiLevelType w:val="multilevel"/>
    <w:tmpl w:val="3144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261A3"/>
    <w:multiLevelType w:val="multilevel"/>
    <w:tmpl w:val="E288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822B2"/>
    <w:multiLevelType w:val="hybridMultilevel"/>
    <w:tmpl w:val="59360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81A32"/>
    <w:multiLevelType w:val="multilevel"/>
    <w:tmpl w:val="3F66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4E22DE"/>
    <w:multiLevelType w:val="multilevel"/>
    <w:tmpl w:val="BDE4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233F8"/>
    <w:multiLevelType w:val="multilevel"/>
    <w:tmpl w:val="D65C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FE1D45"/>
    <w:multiLevelType w:val="hybridMultilevel"/>
    <w:tmpl w:val="479480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133BCD"/>
    <w:multiLevelType w:val="multilevel"/>
    <w:tmpl w:val="BC9A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900790"/>
    <w:multiLevelType w:val="hybridMultilevel"/>
    <w:tmpl w:val="B5CCDC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314DC8"/>
    <w:multiLevelType w:val="multilevel"/>
    <w:tmpl w:val="53E8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E6ACA"/>
    <w:multiLevelType w:val="multilevel"/>
    <w:tmpl w:val="28C44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26E91"/>
    <w:multiLevelType w:val="hybridMultilevel"/>
    <w:tmpl w:val="DFE29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96009A"/>
    <w:multiLevelType w:val="multilevel"/>
    <w:tmpl w:val="A0464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A22DA1"/>
    <w:multiLevelType w:val="multilevel"/>
    <w:tmpl w:val="4D24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BF1F40"/>
    <w:multiLevelType w:val="multilevel"/>
    <w:tmpl w:val="1E5E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77DCE"/>
    <w:multiLevelType w:val="multilevel"/>
    <w:tmpl w:val="2C10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8353A"/>
    <w:multiLevelType w:val="hybridMultilevel"/>
    <w:tmpl w:val="6FF0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E5419"/>
    <w:multiLevelType w:val="multilevel"/>
    <w:tmpl w:val="17D4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D04731"/>
    <w:multiLevelType w:val="multilevel"/>
    <w:tmpl w:val="D3CC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2566A5"/>
    <w:multiLevelType w:val="multilevel"/>
    <w:tmpl w:val="17D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7D7EC3"/>
    <w:multiLevelType w:val="multilevel"/>
    <w:tmpl w:val="A32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FE3AA4"/>
    <w:multiLevelType w:val="hybridMultilevel"/>
    <w:tmpl w:val="DCC6162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6CA2C69"/>
    <w:multiLevelType w:val="multilevel"/>
    <w:tmpl w:val="EDC2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D27A8"/>
    <w:multiLevelType w:val="multilevel"/>
    <w:tmpl w:val="3F98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563DC8"/>
    <w:multiLevelType w:val="multilevel"/>
    <w:tmpl w:val="DF6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013E2"/>
    <w:multiLevelType w:val="multilevel"/>
    <w:tmpl w:val="CCBA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114182">
    <w:abstractNumId w:val="10"/>
  </w:num>
  <w:num w:numId="2" w16cid:durableId="1456561733">
    <w:abstractNumId w:val="20"/>
  </w:num>
  <w:num w:numId="3" w16cid:durableId="993919745">
    <w:abstractNumId w:val="15"/>
  </w:num>
  <w:num w:numId="4" w16cid:durableId="1334643490">
    <w:abstractNumId w:val="22"/>
  </w:num>
  <w:num w:numId="5" w16cid:durableId="2063819677">
    <w:abstractNumId w:val="18"/>
  </w:num>
  <w:num w:numId="6" w16cid:durableId="2079403190">
    <w:abstractNumId w:val="16"/>
  </w:num>
  <w:num w:numId="7" w16cid:durableId="1159424845">
    <w:abstractNumId w:val="0"/>
  </w:num>
  <w:num w:numId="8" w16cid:durableId="266936694">
    <w:abstractNumId w:val="19"/>
  </w:num>
  <w:num w:numId="9" w16cid:durableId="1145898422">
    <w:abstractNumId w:val="14"/>
  </w:num>
  <w:num w:numId="10" w16cid:durableId="1198468662">
    <w:abstractNumId w:val="2"/>
  </w:num>
  <w:num w:numId="11" w16cid:durableId="114754580">
    <w:abstractNumId w:val="9"/>
  </w:num>
  <w:num w:numId="12" w16cid:durableId="301428203">
    <w:abstractNumId w:val="5"/>
  </w:num>
  <w:num w:numId="13" w16cid:durableId="1404910233">
    <w:abstractNumId w:val="11"/>
  </w:num>
  <w:num w:numId="14" w16cid:durableId="1550919157">
    <w:abstractNumId w:val="24"/>
  </w:num>
  <w:num w:numId="15" w16cid:durableId="1973092461">
    <w:abstractNumId w:val="28"/>
  </w:num>
  <w:num w:numId="16" w16cid:durableId="981038258">
    <w:abstractNumId w:val="1"/>
  </w:num>
  <w:num w:numId="17" w16cid:durableId="40251497">
    <w:abstractNumId w:val="8"/>
  </w:num>
  <w:num w:numId="18" w16cid:durableId="1720058459">
    <w:abstractNumId w:val="21"/>
  </w:num>
  <w:num w:numId="19" w16cid:durableId="1824539334">
    <w:abstractNumId w:val="7"/>
  </w:num>
  <w:num w:numId="20" w16cid:durableId="1271284007">
    <w:abstractNumId w:val="23"/>
  </w:num>
  <w:num w:numId="21" w16cid:durableId="64763121">
    <w:abstractNumId w:val="13"/>
  </w:num>
  <w:num w:numId="22" w16cid:durableId="1283418007">
    <w:abstractNumId w:val="12"/>
  </w:num>
  <w:num w:numId="23" w16cid:durableId="105780726">
    <w:abstractNumId w:val="17"/>
  </w:num>
  <w:num w:numId="24" w16cid:durableId="142164892">
    <w:abstractNumId w:val="6"/>
  </w:num>
  <w:num w:numId="25" w16cid:durableId="164319934">
    <w:abstractNumId w:val="27"/>
  </w:num>
  <w:num w:numId="26" w16cid:durableId="2128036132">
    <w:abstractNumId w:val="3"/>
  </w:num>
  <w:num w:numId="27" w16cid:durableId="1433280646">
    <w:abstractNumId w:val="25"/>
  </w:num>
  <w:num w:numId="28" w16cid:durableId="1570264276">
    <w:abstractNumId w:val="26"/>
  </w:num>
  <w:num w:numId="29" w16cid:durableId="3417867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10"/>
    <w:rsid w:val="0002687A"/>
    <w:rsid w:val="000443AE"/>
    <w:rsid w:val="000536F3"/>
    <w:rsid w:val="001D6370"/>
    <w:rsid w:val="002B79C5"/>
    <w:rsid w:val="002E18CD"/>
    <w:rsid w:val="00300EF6"/>
    <w:rsid w:val="00373E51"/>
    <w:rsid w:val="00476FF6"/>
    <w:rsid w:val="004934B9"/>
    <w:rsid w:val="004A2DF4"/>
    <w:rsid w:val="004B70AC"/>
    <w:rsid w:val="004E5E10"/>
    <w:rsid w:val="005354C3"/>
    <w:rsid w:val="0055509C"/>
    <w:rsid w:val="0057581D"/>
    <w:rsid w:val="005A3EE6"/>
    <w:rsid w:val="00620151"/>
    <w:rsid w:val="00686010"/>
    <w:rsid w:val="00690175"/>
    <w:rsid w:val="006C7EB3"/>
    <w:rsid w:val="00720416"/>
    <w:rsid w:val="00767DA7"/>
    <w:rsid w:val="007F6BB5"/>
    <w:rsid w:val="0095078B"/>
    <w:rsid w:val="009A7590"/>
    <w:rsid w:val="009B52D6"/>
    <w:rsid w:val="00A23279"/>
    <w:rsid w:val="00A360CF"/>
    <w:rsid w:val="00A6420E"/>
    <w:rsid w:val="00AE7E6A"/>
    <w:rsid w:val="00B263A5"/>
    <w:rsid w:val="00BB7DFC"/>
    <w:rsid w:val="00CA1475"/>
    <w:rsid w:val="00CE38BF"/>
    <w:rsid w:val="00CE6A40"/>
    <w:rsid w:val="00CE7A83"/>
    <w:rsid w:val="00D2381A"/>
    <w:rsid w:val="00DF7EB2"/>
    <w:rsid w:val="00E67DE4"/>
    <w:rsid w:val="00EE7599"/>
    <w:rsid w:val="00F52807"/>
    <w:rsid w:val="00F63655"/>
    <w:rsid w:val="00F75D12"/>
    <w:rsid w:val="00F87AD9"/>
    <w:rsid w:val="00F90A93"/>
    <w:rsid w:val="00FC5D63"/>
    <w:rsid w:val="00FC623C"/>
    <w:rsid w:val="00FE34CD"/>
    <w:rsid w:val="00FF5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3D55D"/>
  <w15:chartTrackingRefBased/>
  <w15:docId w15:val="{60554408-0033-42B9-87ED-C5B90C075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010"/>
    <w:rPr>
      <w:rFonts w:eastAsiaTheme="majorEastAsia" w:cstheme="majorBidi"/>
      <w:color w:val="272727" w:themeColor="text1" w:themeTint="D8"/>
    </w:rPr>
  </w:style>
  <w:style w:type="paragraph" w:styleId="Title">
    <w:name w:val="Title"/>
    <w:basedOn w:val="Normal"/>
    <w:next w:val="Normal"/>
    <w:link w:val="TitleChar"/>
    <w:uiPriority w:val="10"/>
    <w:qFormat/>
    <w:rsid w:val="0068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010"/>
    <w:pPr>
      <w:spacing w:before="160"/>
      <w:jc w:val="center"/>
    </w:pPr>
    <w:rPr>
      <w:i/>
      <w:iCs/>
      <w:color w:val="404040" w:themeColor="text1" w:themeTint="BF"/>
    </w:rPr>
  </w:style>
  <w:style w:type="character" w:customStyle="1" w:styleId="QuoteChar">
    <w:name w:val="Quote Char"/>
    <w:basedOn w:val="DefaultParagraphFont"/>
    <w:link w:val="Quote"/>
    <w:uiPriority w:val="29"/>
    <w:rsid w:val="00686010"/>
    <w:rPr>
      <w:i/>
      <w:iCs/>
      <w:color w:val="404040" w:themeColor="text1" w:themeTint="BF"/>
    </w:rPr>
  </w:style>
  <w:style w:type="paragraph" w:styleId="ListParagraph">
    <w:name w:val="List Paragraph"/>
    <w:basedOn w:val="Normal"/>
    <w:uiPriority w:val="34"/>
    <w:qFormat/>
    <w:rsid w:val="00686010"/>
    <w:pPr>
      <w:ind w:left="720"/>
      <w:contextualSpacing/>
    </w:pPr>
  </w:style>
  <w:style w:type="character" w:styleId="IntenseEmphasis">
    <w:name w:val="Intense Emphasis"/>
    <w:basedOn w:val="DefaultParagraphFont"/>
    <w:uiPriority w:val="21"/>
    <w:qFormat/>
    <w:rsid w:val="00686010"/>
    <w:rPr>
      <w:i/>
      <w:iCs/>
      <w:color w:val="0F4761" w:themeColor="accent1" w:themeShade="BF"/>
    </w:rPr>
  </w:style>
  <w:style w:type="paragraph" w:styleId="IntenseQuote">
    <w:name w:val="Intense Quote"/>
    <w:basedOn w:val="Normal"/>
    <w:next w:val="Normal"/>
    <w:link w:val="IntenseQuoteChar"/>
    <w:uiPriority w:val="30"/>
    <w:qFormat/>
    <w:rsid w:val="00686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010"/>
    <w:rPr>
      <w:i/>
      <w:iCs/>
      <w:color w:val="0F4761" w:themeColor="accent1" w:themeShade="BF"/>
    </w:rPr>
  </w:style>
  <w:style w:type="character" w:styleId="IntenseReference">
    <w:name w:val="Intense Reference"/>
    <w:basedOn w:val="DefaultParagraphFont"/>
    <w:uiPriority w:val="32"/>
    <w:qFormat/>
    <w:rsid w:val="00686010"/>
    <w:rPr>
      <w:b/>
      <w:bCs/>
      <w:smallCaps/>
      <w:color w:val="0F4761" w:themeColor="accent1" w:themeShade="BF"/>
      <w:spacing w:val="5"/>
    </w:rPr>
  </w:style>
  <w:style w:type="paragraph" w:styleId="Header">
    <w:name w:val="header"/>
    <w:basedOn w:val="Normal"/>
    <w:link w:val="HeaderChar"/>
    <w:uiPriority w:val="99"/>
    <w:unhideWhenUsed/>
    <w:rsid w:val="00686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010"/>
  </w:style>
  <w:style w:type="paragraph" w:styleId="Footer">
    <w:name w:val="footer"/>
    <w:basedOn w:val="Normal"/>
    <w:link w:val="FooterChar"/>
    <w:uiPriority w:val="99"/>
    <w:unhideWhenUsed/>
    <w:rsid w:val="00686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010"/>
  </w:style>
  <w:style w:type="paragraph" w:styleId="NoSpacing">
    <w:name w:val="No Spacing"/>
    <w:uiPriority w:val="1"/>
    <w:qFormat/>
    <w:rsid w:val="00686010"/>
    <w:pPr>
      <w:spacing w:after="0" w:line="240" w:lineRule="auto"/>
    </w:pPr>
  </w:style>
  <w:style w:type="paragraph" w:styleId="NormalWeb">
    <w:name w:val="Normal (Web)"/>
    <w:basedOn w:val="Normal"/>
    <w:uiPriority w:val="99"/>
    <w:unhideWhenUsed/>
    <w:rsid w:val="00F87A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0472">
      <w:bodyDiv w:val="1"/>
      <w:marLeft w:val="0"/>
      <w:marRight w:val="0"/>
      <w:marTop w:val="0"/>
      <w:marBottom w:val="0"/>
      <w:divBdr>
        <w:top w:val="none" w:sz="0" w:space="0" w:color="auto"/>
        <w:left w:val="none" w:sz="0" w:space="0" w:color="auto"/>
        <w:bottom w:val="none" w:sz="0" w:space="0" w:color="auto"/>
        <w:right w:val="none" w:sz="0" w:space="0" w:color="auto"/>
      </w:divBdr>
    </w:div>
    <w:div w:id="259143003">
      <w:bodyDiv w:val="1"/>
      <w:marLeft w:val="0"/>
      <w:marRight w:val="0"/>
      <w:marTop w:val="0"/>
      <w:marBottom w:val="0"/>
      <w:divBdr>
        <w:top w:val="none" w:sz="0" w:space="0" w:color="auto"/>
        <w:left w:val="none" w:sz="0" w:space="0" w:color="auto"/>
        <w:bottom w:val="none" w:sz="0" w:space="0" w:color="auto"/>
        <w:right w:val="none" w:sz="0" w:space="0" w:color="auto"/>
      </w:divBdr>
    </w:div>
    <w:div w:id="358514217">
      <w:bodyDiv w:val="1"/>
      <w:marLeft w:val="0"/>
      <w:marRight w:val="0"/>
      <w:marTop w:val="0"/>
      <w:marBottom w:val="0"/>
      <w:divBdr>
        <w:top w:val="none" w:sz="0" w:space="0" w:color="auto"/>
        <w:left w:val="none" w:sz="0" w:space="0" w:color="auto"/>
        <w:bottom w:val="none" w:sz="0" w:space="0" w:color="auto"/>
        <w:right w:val="none" w:sz="0" w:space="0" w:color="auto"/>
      </w:divBdr>
    </w:div>
    <w:div w:id="366683341">
      <w:bodyDiv w:val="1"/>
      <w:marLeft w:val="0"/>
      <w:marRight w:val="0"/>
      <w:marTop w:val="0"/>
      <w:marBottom w:val="0"/>
      <w:divBdr>
        <w:top w:val="none" w:sz="0" w:space="0" w:color="auto"/>
        <w:left w:val="none" w:sz="0" w:space="0" w:color="auto"/>
        <w:bottom w:val="none" w:sz="0" w:space="0" w:color="auto"/>
        <w:right w:val="none" w:sz="0" w:space="0" w:color="auto"/>
      </w:divBdr>
    </w:div>
    <w:div w:id="488061349">
      <w:bodyDiv w:val="1"/>
      <w:marLeft w:val="0"/>
      <w:marRight w:val="0"/>
      <w:marTop w:val="0"/>
      <w:marBottom w:val="0"/>
      <w:divBdr>
        <w:top w:val="none" w:sz="0" w:space="0" w:color="auto"/>
        <w:left w:val="none" w:sz="0" w:space="0" w:color="auto"/>
        <w:bottom w:val="none" w:sz="0" w:space="0" w:color="auto"/>
        <w:right w:val="none" w:sz="0" w:space="0" w:color="auto"/>
      </w:divBdr>
    </w:div>
    <w:div w:id="500661905">
      <w:bodyDiv w:val="1"/>
      <w:marLeft w:val="0"/>
      <w:marRight w:val="0"/>
      <w:marTop w:val="0"/>
      <w:marBottom w:val="0"/>
      <w:divBdr>
        <w:top w:val="none" w:sz="0" w:space="0" w:color="auto"/>
        <w:left w:val="none" w:sz="0" w:space="0" w:color="auto"/>
        <w:bottom w:val="none" w:sz="0" w:space="0" w:color="auto"/>
        <w:right w:val="none" w:sz="0" w:space="0" w:color="auto"/>
      </w:divBdr>
    </w:div>
    <w:div w:id="716664858">
      <w:bodyDiv w:val="1"/>
      <w:marLeft w:val="0"/>
      <w:marRight w:val="0"/>
      <w:marTop w:val="0"/>
      <w:marBottom w:val="0"/>
      <w:divBdr>
        <w:top w:val="none" w:sz="0" w:space="0" w:color="auto"/>
        <w:left w:val="none" w:sz="0" w:space="0" w:color="auto"/>
        <w:bottom w:val="none" w:sz="0" w:space="0" w:color="auto"/>
        <w:right w:val="none" w:sz="0" w:space="0" w:color="auto"/>
      </w:divBdr>
    </w:div>
    <w:div w:id="1026446840">
      <w:bodyDiv w:val="1"/>
      <w:marLeft w:val="0"/>
      <w:marRight w:val="0"/>
      <w:marTop w:val="0"/>
      <w:marBottom w:val="0"/>
      <w:divBdr>
        <w:top w:val="none" w:sz="0" w:space="0" w:color="auto"/>
        <w:left w:val="none" w:sz="0" w:space="0" w:color="auto"/>
        <w:bottom w:val="none" w:sz="0" w:space="0" w:color="auto"/>
        <w:right w:val="none" w:sz="0" w:space="0" w:color="auto"/>
      </w:divBdr>
    </w:div>
    <w:div w:id="1190144574">
      <w:bodyDiv w:val="1"/>
      <w:marLeft w:val="0"/>
      <w:marRight w:val="0"/>
      <w:marTop w:val="0"/>
      <w:marBottom w:val="0"/>
      <w:divBdr>
        <w:top w:val="none" w:sz="0" w:space="0" w:color="auto"/>
        <w:left w:val="none" w:sz="0" w:space="0" w:color="auto"/>
        <w:bottom w:val="none" w:sz="0" w:space="0" w:color="auto"/>
        <w:right w:val="none" w:sz="0" w:space="0" w:color="auto"/>
      </w:divBdr>
    </w:div>
    <w:div w:id="1270965161">
      <w:bodyDiv w:val="1"/>
      <w:marLeft w:val="0"/>
      <w:marRight w:val="0"/>
      <w:marTop w:val="0"/>
      <w:marBottom w:val="0"/>
      <w:divBdr>
        <w:top w:val="none" w:sz="0" w:space="0" w:color="auto"/>
        <w:left w:val="none" w:sz="0" w:space="0" w:color="auto"/>
        <w:bottom w:val="none" w:sz="0" w:space="0" w:color="auto"/>
        <w:right w:val="none" w:sz="0" w:space="0" w:color="auto"/>
      </w:divBdr>
    </w:div>
    <w:div w:id="1414280709">
      <w:bodyDiv w:val="1"/>
      <w:marLeft w:val="0"/>
      <w:marRight w:val="0"/>
      <w:marTop w:val="0"/>
      <w:marBottom w:val="0"/>
      <w:divBdr>
        <w:top w:val="none" w:sz="0" w:space="0" w:color="auto"/>
        <w:left w:val="none" w:sz="0" w:space="0" w:color="auto"/>
        <w:bottom w:val="none" w:sz="0" w:space="0" w:color="auto"/>
        <w:right w:val="none" w:sz="0" w:space="0" w:color="auto"/>
      </w:divBdr>
    </w:div>
    <w:div w:id="1515152661">
      <w:bodyDiv w:val="1"/>
      <w:marLeft w:val="0"/>
      <w:marRight w:val="0"/>
      <w:marTop w:val="0"/>
      <w:marBottom w:val="0"/>
      <w:divBdr>
        <w:top w:val="none" w:sz="0" w:space="0" w:color="auto"/>
        <w:left w:val="none" w:sz="0" w:space="0" w:color="auto"/>
        <w:bottom w:val="none" w:sz="0" w:space="0" w:color="auto"/>
        <w:right w:val="none" w:sz="0" w:space="0" w:color="auto"/>
      </w:divBdr>
    </w:div>
    <w:div w:id="1599019529">
      <w:bodyDiv w:val="1"/>
      <w:marLeft w:val="0"/>
      <w:marRight w:val="0"/>
      <w:marTop w:val="0"/>
      <w:marBottom w:val="0"/>
      <w:divBdr>
        <w:top w:val="none" w:sz="0" w:space="0" w:color="auto"/>
        <w:left w:val="none" w:sz="0" w:space="0" w:color="auto"/>
        <w:bottom w:val="none" w:sz="0" w:space="0" w:color="auto"/>
        <w:right w:val="none" w:sz="0" w:space="0" w:color="auto"/>
      </w:divBdr>
    </w:div>
    <w:div w:id="1884512116">
      <w:bodyDiv w:val="1"/>
      <w:marLeft w:val="0"/>
      <w:marRight w:val="0"/>
      <w:marTop w:val="0"/>
      <w:marBottom w:val="0"/>
      <w:divBdr>
        <w:top w:val="none" w:sz="0" w:space="0" w:color="auto"/>
        <w:left w:val="none" w:sz="0" w:space="0" w:color="auto"/>
        <w:bottom w:val="none" w:sz="0" w:space="0" w:color="auto"/>
        <w:right w:val="none" w:sz="0" w:space="0" w:color="auto"/>
      </w:divBdr>
    </w:div>
    <w:div w:id="2011448848">
      <w:bodyDiv w:val="1"/>
      <w:marLeft w:val="0"/>
      <w:marRight w:val="0"/>
      <w:marTop w:val="0"/>
      <w:marBottom w:val="0"/>
      <w:divBdr>
        <w:top w:val="none" w:sz="0" w:space="0" w:color="auto"/>
        <w:left w:val="none" w:sz="0" w:space="0" w:color="auto"/>
        <w:bottom w:val="none" w:sz="0" w:space="0" w:color="auto"/>
        <w:right w:val="none" w:sz="0" w:space="0" w:color="auto"/>
      </w:divBdr>
    </w:div>
    <w:div w:id="2012489861">
      <w:bodyDiv w:val="1"/>
      <w:marLeft w:val="0"/>
      <w:marRight w:val="0"/>
      <w:marTop w:val="0"/>
      <w:marBottom w:val="0"/>
      <w:divBdr>
        <w:top w:val="none" w:sz="0" w:space="0" w:color="auto"/>
        <w:left w:val="none" w:sz="0" w:space="0" w:color="auto"/>
        <w:bottom w:val="none" w:sz="0" w:space="0" w:color="auto"/>
        <w:right w:val="none" w:sz="0" w:space="0" w:color="auto"/>
      </w:divBdr>
    </w:div>
    <w:div w:id="2041738873">
      <w:bodyDiv w:val="1"/>
      <w:marLeft w:val="0"/>
      <w:marRight w:val="0"/>
      <w:marTop w:val="0"/>
      <w:marBottom w:val="0"/>
      <w:divBdr>
        <w:top w:val="none" w:sz="0" w:space="0" w:color="auto"/>
        <w:left w:val="none" w:sz="0" w:space="0" w:color="auto"/>
        <w:bottom w:val="none" w:sz="0" w:space="0" w:color="auto"/>
        <w:right w:val="none" w:sz="0" w:space="0" w:color="auto"/>
      </w:divBdr>
    </w:div>
    <w:div w:id="2099908608">
      <w:bodyDiv w:val="1"/>
      <w:marLeft w:val="0"/>
      <w:marRight w:val="0"/>
      <w:marTop w:val="0"/>
      <w:marBottom w:val="0"/>
      <w:divBdr>
        <w:top w:val="none" w:sz="0" w:space="0" w:color="auto"/>
        <w:left w:val="none" w:sz="0" w:space="0" w:color="auto"/>
        <w:bottom w:val="none" w:sz="0" w:space="0" w:color="auto"/>
        <w:right w:val="none" w:sz="0" w:space="0" w:color="auto"/>
      </w:divBdr>
    </w:div>
    <w:div w:id="211389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4D674-1320-449C-ADB9-86E58566C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Saunders</dc:creator>
  <cp:keywords/>
  <dc:description/>
  <cp:lastModifiedBy>Tim Saunders</cp:lastModifiedBy>
  <cp:revision>7</cp:revision>
  <dcterms:created xsi:type="dcterms:W3CDTF">2026-09-15T19:55:00Z</dcterms:created>
  <dcterms:modified xsi:type="dcterms:W3CDTF">2026-09-16T15:10:00Z</dcterms:modified>
</cp:coreProperties>
</file>