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9C3C" w14:textId="23268076" w:rsidR="00736E47" w:rsidRDefault="00736E47" w:rsidP="00736E47">
      <w:pPr>
        <w:pStyle w:val="NormalWeb"/>
        <w:ind w:left="-360" w:right="-450"/>
        <w:jc w:val="center"/>
        <w:rPr>
          <w:color w:val="000000"/>
        </w:rPr>
      </w:pPr>
      <w:r>
        <w:rPr>
          <w:noProof/>
        </w:rPr>
        <w:drawing>
          <wp:inline distT="0" distB="0" distL="0" distR="0" wp14:anchorId="171AF0BB" wp14:editId="36AD2FA8">
            <wp:extent cx="1897791" cy="777882"/>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538" cy="796633"/>
                    </a:xfrm>
                    <a:prstGeom prst="rect">
                      <a:avLst/>
                    </a:prstGeom>
                    <a:noFill/>
                    <a:ln>
                      <a:noFill/>
                    </a:ln>
                  </pic:spPr>
                </pic:pic>
              </a:graphicData>
            </a:graphic>
          </wp:inline>
        </w:drawing>
      </w:r>
    </w:p>
    <w:p w14:paraId="366875E8" w14:textId="42F26FD7" w:rsidR="00736E47" w:rsidRPr="009E0DE7" w:rsidRDefault="00736E47" w:rsidP="00736E47">
      <w:pPr>
        <w:pStyle w:val="NormalWeb"/>
        <w:ind w:left="-360" w:right="-450"/>
        <w:jc w:val="center"/>
        <w:rPr>
          <w:rFonts w:ascii="Calibri" w:hAnsi="Calibri" w:cs="Calibri"/>
          <w:b/>
          <w:bCs/>
          <w:color w:val="000000"/>
          <w:sz w:val="22"/>
          <w:szCs w:val="22"/>
        </w:rPr>
      </w:pPr>
      <w:r w:rsidRPr="009E0DE7">
        <w:rPr>
          <w:rFonts w:ascii="Calibri" w:hAnsi="Calibri" w:cs="Calibri"/>
          <w:b/>
          <w:bCs/>
          <w:color w:val="000000"/>
          <w:sz w:val="22"/>
          <w:szCs w:val="22"/>
        </w:rPr>
        <w:t>Central Virginia Workforce Development Board</w:t>
      </w:r>
    </w:p>
    <w:tbl>
      <w:tblPr>
        <w:tblStyle w:val="TableGrid"/>
        <w:tblW w:w="0" w:type="auto"/>
        <w:tblInd w:w="-360" w:type="dxa"/>
        <w:tblLook w:val="04A0" w:firstRow="1" w:lastRow="0" w:firstColumn="1" w:lastColumn="0" w:noHBand="0" w:noVBand="1"/>
      </w:tblPr>
      <w:tblGrid>
        <w:gridCol w:w="9350"/>
      </w:tblGrid>
      <w:tr w:rsidR="00736E47" w:rsidRPr="009E0DE7" w14:paraId="6250CF0E" w14:textId="77777777" w:rsidTr="00736E47">
        <w:tc>
          <w:tcPr>
            <w:tcW w:w="9350" w:type="dxa"/>
          </w:tcPr>
          <w:p w14:paraId="32EA51CC" w14:textId="36E13E2E" w:rsidR="00736E47" w:rsidRPr="009E0DE7" w:rsidRDefault="00736E47" w:rsidP="00736E47">
            <w:pPr>
              <w:jc w:val="center"/>
              <w:rPr>
                <w:rFonts w:ascii="Calibri" w:hAnsi="Calibri" w:cs="Calibri"/>
                <w:b/>
                <w:bCs/>
                <w:color w:val="000000"/>
                <w:sz w:val="22"/>
                <w:szCs w:val="22"/>
              </w:rPr>
            </w:pPr>
            <w:r w:rsidRPr="009E0DE7">
              <w:rPr>
                <w:rFonts w:ascii="Calibri" w:eastAsia="Times New Roman" w:hAnsi="Calibri" w:cs="Calibri"/>
                <w:b/>
                <w:bCs/>
                <w:color w:val="000000"/>
                <w:kern w:val="0"/>
                <w:sz w:val="22"/>
                <w:szCs w:val="22"/>
                <w14:ligatures w14:val="none"/>
              </w:rPr>
              <w:t>Workforce Innovation and Opportunity Act (WIOA) Administrative Policy #</w:t>
            </w:r>
            <w:r w:rsidR="00F154DA">
              <w:rPr>
                <w:rFonts w:ascii="Calibri" w:eastAsia="Times New Roman" w:hAnsi="Calibri" w:cs="Calibri"/>
                <w:b/>
                <w:bCs/>
                <w:color w:val="000000"/>
                <w:kern w:val="0"/>
                <w:sz w:val="22"/>
                <w:szCs w:val="22"/>
                <w14:ligatures w14:val="none"/>
              </w:rPr>
              <w:t>213</w:t>
            </w:r>
          </w:p>
        </w:tc>
      </w:tr>
    </w:tbl>
    <w:p w14:paraId="6974FA8D" w14:textId="77777777" w:rsidR="00F443A3" w:rsidRDefault="00736E47" w:rsidP="00F443A3">
      <w:pPr>
        <w:pStyle w:val="NormalWeb"/>
        <w:spacing w:after="120" w:afterAutospacing="0"/>
        <w:ind w:left="-360" w:right="-446"/>
        <w:rPr>
          <w:rFonts w:ascii="Calibri" w:hAnsi="Calibri" w:cs="Calibri"/>
          <w:b/>
          <w:bCs/>
          <w:color w:val="000000"/>
          <w:sz w:val="22"/>
          <w:szCs w:val="22"/>
        </w:rPr>
      </w:pPr>
      <w:r w:rsidRPr="00FB40AB">
        <w:rPr>
          <w:rFonts w:ascii="Calibri" w:hAnsi="Calibri" w:cs="Calibri"/>
          <w:b/>
          <w:bCs/>
          <w:color w:val="000000"/>
          <w:sz w:val="22"/>
          <w:szCs w:val="22"/>
        </w:rPr>
        <w:t xml:space="preserve">Subject: </w:t>
      </w:r>
      <w:r w:rsidRPr="00FB40AB">
        <w:rPr>
          <w:rFonts w:ascii="Calibri" w:hAnsi="Calibri" w:cs="Calibri"/>
          <w:b/>
          <w:bCs/>
          <w:color w:val="000000"/>
          <w:sz w:val="22"/>
          <w:szCs w:val="22"/>
        </w:rPr>
        <w:tab/>
      </w:r>
      <w:r w:rsidRPr="00FB40AB">
        <w:rPr>
          <w:rFonts w:ascii="Calibri" w:hAnsi="Calibri" w:cs="Calibri"/>
          <w:b/>
          <w:bCs/>
          <w:color w:val="000000"/>
          <w:sz w:val="22"/>
          <w:szCs w:val="22"/>
        </w:rPr>
        <w:tab/>
        <w:t xml:space="preserve">Out-of-Area Job Search and Relocation </w:t>
      </w:r>
    </w:p>
    <w:p w14:paraId="7A06C65A" w14:textId="73333DC4" w:rsidR="001A5844" w:rsidRDefault="00F154DA" w:rsidP="00F443A3">
      <w:pPr>
        <w:pStyle w:val="NormalWeb"/>
        <w:spacing w:after="120" w:afterAutospacing="0"/>
        <w:ind w:left="-360" w:right="-446"/>
        <w:rPr>
          <w:rFonts w:ascii="Calibri" w:hAnsi="Calibri" w:cs="Calibri"/>
          <w:b/>
          <w:bCs/>
          <w:color w:val="000000"/>
          <w:sz w:val="22"/>
          <w:szCs w:val="22"/>
        </w:rPr>
      </w:pPr>
      <w:r>
        <w:rPr>
          <w:rFonts w:ascii="Calibri" w:hAnsi="Calibri" w:cs="Calibri"/>
          <w:b/>
          <w:bCs/>
          <w:color w:val="000000"/>
          <w:sz w:val="22"/>
          <w:szCs w:val="22"/>
        </w:rPr>
        <w:t>Effective Date</w:t>
      </w:r>
      <w:r w:rsidR="00736E47" w:rsidRPr="00B04F46">
        <w:rPr>
          <w:rFonts w:ascii="Calibri" w:hAnsi="Calibri" w:cs="Calibri"/>
          <w:b/>
          <w:bCs/>
          <w:color w:val="000000"/>
          <w:sz w:val="22"/>
          <w:szCs w:val="22"/>
        </w:rPr>
        <w:t>:</w:t>
      </w:r>
      <w:r w:rsidR="00736E47" w:rsidRPr="00B04F46">
        <w:rPr>
          <w:rFonts w:ascii="Calibri" w:hAnsi="Calibri" w:cs="Calibri"/>
          <w:b/>
          <w:bCs/>
          <w:color w:val="000000"/>
          <w:sz w:val="22"/>
          <w:szCs w:val="22"/>
        </w:rPr>
        <w:tab/>
      </w:r>
      <w:r w:rsidR="00B04F46">
        <w:rPr>
          <w:rFonts w:ascii="Calibri" w:hAnsi="Calibri" w:cs="Calibri"/>
          <w:b/>
          <w:bCs/>
          <w:color w:val="000000"/>
          <w:sz w:val="22"/>
          <w:szCs w:val="22"/>
        </w:rPr>
        <w:t>April 14, 2026</w:t>
      </w:r>
    </w:p>
    <w:p w14:paraId="2F423E66" w14:textId="07DE7BE0" w:rsidR="00D83B05" w:rsidRPr="007F54C2" w:rsidRDefault="007E66A7" w:rsidP="00E35D4B">
      <w:pPr>
        <w:pStyle w:val="NormalWeb"/>
        <w:ind w:left="-360" w:right="-450"/>
        <w:rPr>
          <w:rFonts w:ascii="Calibri" w:hAnsi="Calibri" w:cs="Calibri"/>
          <w:b/>
          <w:bCs/>
          <w:color w:val="000000"/>
          <w:sz w:val="22"/>
          <w:szCs w:val="22"/>
        </w:rPr>
      </w:pPr>
      <w:r>
        <w:rPr>
          <w:rFonts w:ascii="Calibri" w:hAnsi="Calibri" w:cs="Calibri"/>
          <w:b/>
          <w:bCs/>
          <w:color w:val="000000"/>
          <w:sz w:val="22"/>
          <w:szCs w:val="22"/>
        </w:rPr>
        <w:t>PURPOSE</w:t>
      </w:r>
      <w:r w:rsidR="00AB7DEE">
        <w:rPr>
          <w:rFonts w:ascii="Calibri" w:hAnsi="Calibri" w:cs="Calibri"/>
          <w:b/>
          <w:bCs/>
          <w:color w:val="000000"/>
          <w:sz w:val="22"/>
          <w:szCs w:val="22"/>
        </w:rPr>
        <w:t>:</w:t>
      </w:r>
      <w:r w:rsidR="007F54C2">
        <w:rPr>
          <w:rFonts w:ascii="Calibri" w:hAnsi="Calibri" w:cs="Calibri"/>
          <w:b/>
          <w:bCs/>
          <w:color w:val="000000"/>
          <w:sz w:val="22"/>
          <w:szCs w:val="22"/>
        </w:rPr>
        <w:t xml:space="preserve">  </w:t>
      </w:r>
      <w:r w:rsidR="007F54C2">
        <w:rPr>
          <w:rFonts w:ascii="Calibri" w:hAnsi="Calibri" w:cs="Calibri"/>
          <w:b/>
          <w:bCs/>
          <w:color w:val="000000"/>
          <w:sz w:val="22"/>
          <w:szCs w:val="22"/>
        </w:rPr>
        <w:tab/>
      </w:r>
      <w:r w:rsidR="002167F2">
        <w:rPr>
          <w:rFonts w:ascii="Calibri" w:hAnsi="Calibri" w:cs="Calibri"/>
          <w:color w:val="000000"/>
          <w:sz w:val="22"/>
          <w:szCs w:val="22"/>
        </w:rPr>
        <w:t>To guide the compliance of f</w:t>
      </w:r>
      <w:r w:rsidR="00D83B05" w:rsidRPr="009E0DE7">
        <w:rPr>
          <w:rFonts w:ascii="Calibri" w:hAnsi="Calibri" w:cs="Calibri"/>
          <w:color w:val="000000"/>
          <w:sz w:val="22"/>
          <w:szCs w:val="22"/>
        </w:rPr>
        <w:t xml:space="preserve">ederal regulations </w:t>
      </w:r>
      <w:r w:rsidR="002167F2">
        <w:rPr>
          <w:rFonts w:ascii="Calibri" w:hAnsi="Calibri" w:cs="Calibri"/>
          <w:color w:val="000000"/>
          <w:sz w:val="22"/>
          <w:szCs w:val="22"/>
        </w:rPr>
        <w:t xml:space="preserve">that </w:t>
      </w:r>
      <w:r w:rsidR="00D83B05" w:rsidRPr="009E0DE7">
        <w:rPr>
          <w:rFonts w:ascii="Calibri" w:hAnsi="Calibri" w:cs="Calibri"/>
          <w:color w:val="000000"/>
          <w:sz w:val="22"/>
          <w:szCs w:val="22"/>
        </w:rPr>
        <w:t xml:space="preserve">allow reimbursement for Out-of-Area Job Search and Relocation for adults and dislocated workers while they are in individualized career services. </w:t>
      </w:r>
      <w:r w:rsidR="007961B1">
        <w:rPr>
          <w:rFonts w:ascii="Calibri" w:hAnsi="Calibri" w:cs="Calibri"/>
          <w:color w:val="000000"/>
          <w:sz w:val="22"/>
          <w:szCs w:val="22"/>
        </w:rPr>
        <w:t>T</w:t>
      </w:r>
      <w:r w:rsidR="00D83B05" w:rsidRPr="009E0DE7">
        <w:rPr>
          <w:rFonts w:ascii="Calibri" w:hAnsi="Calibri" w:cs="Calibri"/>
          <w:color w:val="000000"/>
          <w:sz w:val="22"/>
          <w:szCs w:val="22"/>
        </w:rPr>
        <w:t>his policy is</w:t>
      </w:r>
      <w:r w:rsidR="007961B1">
        <w:rPr>
          <w:rFonts w:ascii="Calibri" w:hAnsi="Calibri" w:cs="Calibri"/>
          <w:color w:val="000000"/>
          <w:sz w:val="22"/>
          <w:szCs w:val="22"/>
        </w:rPr>
        <w:t xml:space="preserve"> set</w:t>
      </w:r>
      <w:r w:rsidR="00D83B05" w:rsidRPr="009E0DE7">
        <w:rPr>
          <w:rFonts w:ascii="Calibri" w:hAnsi="Calibri" w:cs="Calibri"/>
          <w:color w:val="000000"/>
          <w:sz w:val="22"/>
          <w:szCs w:val="22"/>
        </w:rPr>
        <w:t xml:space="preserve"> to allow those interested in leaving the area to expand their job search to other parts of the country and to help adults and/or dislocated workers with the moving expenses associated with accepting a job out of the area and the relocation expenses associated with the required move.</w:t>
      </w:r>
    </w:p>
    <w:p w14:paraId="1A673CC0" w14:textId="00FE4C58" w:rsidR="003B2A90" w:rsidRPr="009E0DE7" w:rsidRDefault="00D83B05" w:rsidP="003B2A90">
      <w:pPr>
        <w:pStyle w:val="NormalWeb"/>
        <w:spacing w:after="0" w:afterAutospacing="0"/>
        <w:ind w:left="-360" w:right="-446"/>
        <w:rPr>
          <w:rFonts w:ascii="Calibri" w:hAnsi="Calibri" w:cs="Calibri"/>
          <w:b/>
          <w:bCs/>
          <w:color w:val="000000"/>
          <w:sz w:val="22"/>
          <w:szCs w:val="22"/>
        </w:rPr>
      </w:pPr>
      <w:r w:rsidRPr="009E0DE7">
        <w:rPr>
          <w:rFonts w:ascii="Calibri" w:hAnsi="Calibri" w:cs="Calibri"/>
          <w:b/>
          <w:bCs/>
          <w:color w:val="000000"/>
          <w:sz w:val="22"/>
          <w:szCs w:val="22"/>
        </w:rPr>
        <w:t>Out-of-Area Job Search</w:t>
      </w:r>
      <w:r w:rsidR="003D5B7D">
        <w:rPr>
          <w:rFonts w:ascii="Calibri" w:hAnsi="Calibri" w:cs="Calibri"/>
          <w:b/>
          <w:bCs/>
          <w:color w:val="000000"/>
          <w:sz w:val="22"/>
          <w:szCs w:val="22"/>
        </w:rPr>
        <w:t xml:space="preserve"> </w:t>
      </w:r>
      <w:r w:rsidR="007C2B17">
        <w:rPr>
          <w:rFonts w:ascii="Calibri" w:hAnsi="Calibri" w:cs="Calibri"/>
          <w:b/>
          <w:bCs/>
          <w:color w:val="000000"/>
          <w:sz w:val="22"/>
          <w:szCs w:val="22"/>
        </w:rPr>
        <w:t>reimbursement allowance:</w:t>
      </w:r>
    </w:p>
    <w:p w14:paraId="63F1C53E" w14:textId="1D638E25" w:rsidR="00D83B05" w:rsidRPr="009E0DE7" w:rsidRDefault="00D83B05" w:rsidP="003B2A90">
      <w:pPr>
        <w:pStyle w:val="NormalWeb"/>
        <w:spacing w:before="0" w:beforeAutospacing="0" w:after="0" w:afterAutospacing="0"/>
        <w:ind w:left="-360" w:right="-446"/>
        <w:rPr>
          <w:rFonts w:ascii="Calibri" w:hAnsi="Calibri" w:cs="Calibri"/>
          <w:color w:val="000000"/>
          <w:sz w:val="22"/>
          <w:szCs w:val="22"/>
        </w:rPr>
      </w:pPr>
      <w:r w:rsidRPr="009E0DE7">
        <w:rPr>
          <w:rFonts w:ascii="Calibri" w:hAnsi="Calibri" w:cs="Calibri"/>
          <w:color w:val="000000"/>
          <w:sz w:val="22"/>
          <w:szCs w:val="22"/>
        </w:rPr>
        <w:t>Out-of-Area Job Search reimbursement may be provided to adults and</w:t>
      </w:r>
      <w:r w:rsidR="006215A2">
        <w:rPr>
          <w:rFonts w:ascii="Calibri" w:hAnsi="Calibri" w:cs="Calibri"/>
          <w:color w:val="000000"/>
          <w:sz w:val="22"/>
          <w:szCs w:val="22"/>
        </w:rPr>
        <w:t>/or</w:t>
      </w:r>
      <w:r w:rsidRPr="009E0DE7">
        <w:rPr>
          <w:rFonts w:ascii="Calibri" w:hAnsi="Calibri" w:cs="Calibri"/>
          <w:color w:val="000000"/>
          <w:sz w:val="22"/>
          <w:szCs w:val="22"/>
        </w:rPr>
        <w:t xml:space="preserve"> dislocated workers who have job interviews </w:t>
      </w:r>
      <w:r w:rsidR="006215A2">
        <w:rPr>
          <w:rFonts w:ascii="Calibri" w:hAnsi="Calibri" w:cs="Calibri"/>
          <w:color w:val="000000"/>
          <w:sz w:val="22"/>
          <w:szCs w:val="22"/>
        </w:rPr>
        <w:t xml:space="preserve">that are </w:t>
      </w:r>
      <w:r w:rsidRPr="009E0DE7">
        <w:rPr>
          <w:rFonts w:ascii="Calibri" w:hAnsi="Calibri" w:cs="Calibri"/>
          <w:color w:val="000000"/>
          <w:sz w:val="22"/>
          <w:szCs w:val="22"/>
        </w:rPr>
        <w:t xml:space="preserve">scheduled </w:t>
      </w:r>
      <w:r w:rsidR="006215A2">
        <w:rPr>
          <w:rFonts w:ascii="Calibri" w:hAnsi="Calibri" w:cs="Calibri"/>
          <w:color w:val="000000"/>
          <w:sz w:val="22"/>
          <w:szCs w:val="22"/>
        </w:rPr>
        <w:t xml:space="preserve">to take place </w:t>
      </w:r>
      <w:r w:rsidRPr="009E0DE7">
        <w:rPr>
          <w:rFonts w:ascii="Calibri" w:hAnsi="Calibri" w:cs="Calibri"/>
          <w:color w:val="000000"/>
          <w:sz w:val="22"/>
          <w:szCs w:val="22"/>
        </w:rPr>
        <w:t>out of the area. The Central Virginia W</w:t>
      </w:r>
      <w:r w:rsidR="007C2B17">
        <w:rPr>
          <w:rFonts w:ascii="Calibri" w:hAnsi="Calibri" w:cs="Calibri"/>
          <w:color w:val="000000"/>
          <w:sz w:val="22"/>
          <w:szCs w:val="22"/>
        </w:rPr>
        <w:t xml:space="preserve">orkforce </w:t>
      </w:r>
      <w:r w:rsidRPr="009E0DE7">
        <w:rPr>
          <w:rFonts w:ascii="Calibri" w:hAnsi="Calibri" w:cs="Calibri"/>
          <w:color w:val="000000"/>
          <w:sz w:val="22"/>
          <w:szCs w:val="22"/>
        </w:rPr>
        <w:t>D</w:t>
      </w:r>
      <w:r w:rsidR="007C2B17">
        <w:rPr>
          <w:rFonts w:ascii="Calibri" w:hAnsi="Calibri" w:cs="Calibri"/>
          <w:color w:val="000000"/>
          <w:sz w:val="22"/>
          <w:szCs w:val="22"/>
        </w:rPr>
        <w:t xml:space="preserve">evelopment </w:t>
      </w:r>
      <w:r w:rsidRPr="009E0DE7">
        <w:rPr>
          <w:rFonts w:ascii="Calibri" w:hAnsi="Calibri" w:cs="Calibri"/>
          <w:color w:val="000000"/>
          <w:sz w:val="22"/>
          <w:szCs w:val="22"/>
        </w:rPr>
        <w:t>B</w:t>
      </w:r>
      <w:r w:rsidR="007C2B17">
        <w:rPr>
          <w:rFonts w:ascii="Calibri" w:hAnsi="Calibri" w:cs="Calibri"/>
          <w:color w:val="000000"/>
          <w:sz w:val="22"/>
          <w:szCs w:val="22"/>
        </w:rPr>
        <w:t>oard</w:t>
      </w:r>
      <w:r w:rsidRPr="009E0DE7">
        <w:rPr>
          <w:rFonts w:ascii="Calibri" w:hAnsi="Calibri" w:cs="Calibri"/>
          <w:color w:val="000000"/>
          <w:sz w:val="22"/>
          <w:szCs w:val="22"/>
        </w:rPr>
        <w:t xml:space="preserve"> requires that verification from the interviewing company be received before the interview. The verification must state the position for which the interview is scheduled, the </w:t>
      </w:r>
      <w:r w:rsidR="003B2A90" w:rsidRPr="009E0DE7">
        <w:rPr>
          <w:rFonts w:ascii="Calibri" w:hAnsi="Calibri" w:cs="Calibri"/>
          <w:color w:val="000000"/>
          <w:sz w:val="22"/>
          <w:szCs w:val="22"/>
        </w:rPr>
        <w:t xml:space="preserve">interview </w:t>
      </w:r>
      <w:r w:rsidR="005F7AF4">
        <w:rPr>
          <w:rFonts w:ascii="Calibri" w:hAnsi="Calibri" w:cs="Calibri"/>
          <w:color w:val="000000"/>
          <w:sz w:val="22"/>
          <w:szCs w:val="22"/>
        </w:rPr>
        <w:t xml:space="preserve">location, </w:t>
      </w:r>
      <w:r w:rsidR="00600497">
        <w:rPr>
          <w:rFonts w:ascii="Calibri" w:hAnsi="Calibri" w:cs="Calibri"/>
          <w:color w:val="000000"/>
          <w:sz w:val="22"/>
          <w:szCs w:val="22"/>
        </w:rPr>
        <w:t xml:space="preserve">date and </w:t>
      </w:r>
      <w:r w:rsidR="003B2A90" w:rsidRPr="009E0DE7">
        <w:rPr>
          <w:rFonts w:ascii="Calibri" w:hAnsi="Calibri" w:cs="Calibri"/>
          <w:color w:val="000000"/>
          <w:sz w:val="22"/>
          <w:szCs w:val="22"/>
        </w:rPr>
        <w:t>time</w:t>
      </w:r>
      <w:r w:rsidR="00600497">
        <w:rPr>
          <w:rFonts w:ascii="Calibri" w:hAnsi="Calibri" w:cs="Calibri"/>
          <w:color w:val="000000"/>
          <w:sz w:val="22"/>
          <w:szCs w:val="22"/>
        </w:rPr>
        <w:t xml:space="preserve"> to be considered under this policy</w:t>
      </w:r>
      <w:r w:rsidRPr="009E0DE7">
        <w:rPr>
          <w:rFonts w:ascii="Calibri" w:hAnsi="Calibri" w:cs="Calibri"/>
          <w:color w:val="000000"/>
          <w:sz w:val="22"/>
          <w:szCs w:val="22"/>
        </w:rPr>
        <w:t>.</w:t>
      </w:r>
    </w:p>
    <w:p w14:paraId="4D28D7FB" w14:textId="77777777" w:rsidR="00D83B05" w:rsidRPr="00623505" w:rsidRDefault="00D83B05" w:rsidP="00D83B05">
      <w:pPr>
        <w:pStyle w:val="NormalWeb"/>
        <w:ind w:left="-360" w:right="-450"/>
        <w:rPr>
          <w:rFonts w:ascii="Calibri" w:hAnsi="Calibri" w:cs="Calibri"/>
          <w:b/>
          <w:bCs/>
          <w:color w:val="000000"/>
          <w:sz w:val="22"/>
          <w:szCs w:val="22"/>
        </w:rPr>
      </w:pPr>
      <w:r w:rsidRPr="00623505">
        <w:rPr>
          <w:rFonts w:ascii="Calibri" w:hAnsi="Calibri" w:cs="Calibri"/>
          <w:b/>
          <w:bCs/>
          <w:color w:val="000000"/>
          <w:sz w:val="22"/>
          <w:szCs w:val="22"/>
        </w:rPr>
        <w:t>Out-of-area job search reimbursement may be paid as follows:</w:t>
      </w:r>
    </w:p>
    <w:p w14:paraId="32F286B6" w14:textId="65C3E86F" w:rsidR="00D83B05" w:rsidRPr="009E0DE7" w:rsidRDefault="00D83B05" w:rsidP="00E0086D">
      <w:pPr>
        <w:pStyle w:val="NormalWeb"/>
        <w:numPr>
          <w:ilvl w:val="0"/>
          <w:numId w:val="1"/>
        </w:numPr>
        <w:ind w:right="-450"/>
        <w:rPr>
          <w:rFonts w:ascii="Calibri" w:hAnsi="Calibri" w:cs="Calibri"/>
          <w:color w:val="000000"/>
          <w:sz w:val="22"/>
          <w:szCs w:val="22"/>
        </w:rPr>
      </w:pPr>
      <w:r w:rsidRPr="009E0DE7">
        <w:rPr>
          <w:rFonts w:ascii="Calibri" w:hAnsi="Calibri" w:cs="Calibri"/>
          <w:color w:val="000000"/>
          <w:sz w:val="22"/>
          <w:szCs w:val="22"/>
        </w:rPr>
        <w:t xml:space="preserve">If an individual must travel more than </w:t>
      </w:r>
      <w:r w:rsidR="00E0086D">
        <w:rPr>
          <w:rFonts w:ascii="Calibri" w:hAnsi="Calibri" w:cs="Calibri"/>
          <w:color w:val="000000"/>
          <w:sz w:val="22"/>
          <w:szCs w:val="22"/>
        </w:rPr>
        <w:t>50</w:t>
      </w:r>
      <w:r w:rsidRPr="009E0DE7">
        <w:rPr>
          <w:rFonts w:ascii="Calibri" w:hAnsi="Calibri" w:cs="Calibri"/>
          <w:color w:val="000000"/>
          <w:sz w:val="22"/>
          <w:szCs w:val="22"/>
        </w:rPr>
        <w:t xml:space="preserve"> miles for an interview, only gasoline reimbursement may occur.</w:t>
      </w:r>
    </w:p>
    <w:p w14:paraId="1D26B562" w14:textId="7FF9BDAB" w:rsidR="00D83B05" w:rsidRPr="009E0DE7" w:rsidRDefault="00D83B05" w:rsidP="00E0086D">
      <w:pPr>
        <w:pStyle w:val="NormalWeb"/>
        <w:numPr>
          <w:ilvl w:val="0"/>
          <w:numId w:val="1"/>
        </w:numPr>
        <w:ind w:right="-450"/>
        <w:rPr>
          <w:rFonts w:ascii="Calibri" w:hAnsi="Calibri" w:cs="Calibri"/>
          <w:color w:val="000000"/>
          <w:sz w:val="22"/>
          <w:szCs w:val="22"/>
        </w:rPr>
      </w:pPr>
      <w:r w:rsidRPr="009E0DE7">
        <w:rPr>
          <w:rFonts w:ascii="Calibri" w:hAnsi="Calibri" w:cs="Calibri"/>
          <w:color w:val="000000"/>
          <w:sz w:val="22"/>
          <w:szCs w:val="22"/>
        </w:rPr>
        <w:t>If an individual must travel more than six hours to get to an interview, lodging and food reimbursement may occur in addition to gasoline reimbursement.</w:t>
      </w:r>
    </w:p>
    <w:p w14:paraId="71092C18" w14:textId="799344C5" w:rsidR="00D83B05" w:rsidRPr="009E0DE7" w:rsidRDefault="00D83B05" w:rsidP="00D83B05">
      <w:pPr>
        <w:pStyle w:val="NormalWeb"/>
        <w:ind w:left="-360" w:right="-450"/>
        <w:rPr>
          <w:rFonts w:ascii="Calibri" w:hAnsi="Calibri" w:cs="Calibri"/>
          <w:color w:val="000000"/>
          <w:sz w:val="22"/>
          <w:szCs w:val="22"/>
        </w:rPr>
      </w:pPr>
      <w:r w:rsidRPr="009E0DE7">
        <w:rPr>
          <w:rFonts w:ascii="Calibri" w:hAnsi="Calibri" w:cs="Calibri"/>
          <w:color w:val="000000"/>
          <w:sz w:val="22"/>
          <w:szCs w:val="22"/>
        </w:rPr>
        <w:t xml:space="preserve">All Out-of-Area Job Search reimbursements will be paid only on </w:t>
      </w:r>
      <w:r w:rsidRPr="005E417A">
        <w:rPr>
          <w:rFonts w:ascii="Calibri" w:hAnsi="Calibri" w:cs="Calibri"/>
          <w:i/>
          <w:iCs/>
          <w:color w:val="000000"/>
          <w:sz w:val="22"/>
          <w:szCs w:val="22"/>
        </w:rPr>
        <w:t>actual</w:t>
      </w:r>
      <w:r w:rsidRPr="009E0DE7">
        <w:rPr>
          <w:rFonts w:ascii="Calibri" w:hAnsi="Calibri" w:cs="Calibri"/>
          <w:color w:val="000000"/>
          <w:sz w:val="22"/>
          <w:szCs w:val="22"/>
        </w:rPr>
        <w:t xml:space="preserve"> receipts. This includes gasoline, food, and lodging. The Food Allowance is set at a maximum of $35.00 per day, including t</w:t>
      </w:r>
      <w:r w:rsidR="0021055E">
        <w:rPr>
          <w:rFonts w:ascii="Calibri" w:hAnsi="Calibri" w:cs="Calibri"/>
          <w:color w:val="000000"/>
          <w:sz w:val="22"/>
          <w:szCs w:val="22"/>
        </w:rPr>
        <w:t>axes and tips</w:t>
      </w:r>
      <w:r w:rsidRPr="009E0DE7">
        <w:rPr>
          <w:rFonts w:ascii="Calibri" w:hAnsi="Calibri" w:cs="Calibri"/>
          <w:color w:val="000000"/>
          <w:sz w:val="22"/>
          <w:szCs w:val="22"/>
        </w:rPr>
        <w:t>. Lodging reimbursement is at the Program Operator</w:t>
      </w:r>
      <w:r w:rsidR="0021055E">
        <w:rPr>
          <w:rFonts w:ascii="Calibri" w:hAnsi="Calibri" w:cs="Calibri"/>
          <w:color w:val="000000"/>
          <w:sz w:val="22"/>
          <w:szCs w:val="22"/>
        </w:rPr>
        <w:t>’</w:t>
      </w:r>
      <w:r w:rsidRPr="009E0DE7">
        <w:rPr>
          <w:rFonts w:ascii="Calibri" w:hAnsi="Calibri" w:cs="Calibri"/>
          <w:color w:val="000000"/>
          <w:sz w:val="22"/>
          <w:szCs w:val="22"/>
        </w:rPr>
        <w:t>s discretion.</w:t>
      </w:r>
    </w:p>
    <w:p w14:paraId="2AA88327" w14:textId="23DF7BEE" w:rsidR="003B2A90" w:rsidRPr="009E0DE7" w:rsidRDefault="00D83B05" w:rsidP="003B2A90">
      <w:pPr>
        <w:pStyle w:val="NormalWeb"/>
        <w:spacing w:after="0" w:afterAutospacing="0"/>
        <w:ind w:left="-360" w:right="-446"/>
        <w:rPr>
          <w:rFonts w:ascii="Calibri" w:hAnsi="Calibri" w:cs="Calibri"/>
          <w:b/>
          <w:bCs/>
          <w:color w:val="000000"/>
          <w:sz w:val="22"/>
          <w:szCs w:val="22"/>
        </w:rPr>
      </w:pPr>
      <w:r w:rsidRPr="009E0DE7">
        <w:rPr>
          <w:rFonts w:ascii="Calibri" w:hAnsi="Calibri" w:cs="Calibri"/>
          <w:b/>
          <w:bCs/>
          <w:color w:val="000000"/>
          <w:sz w:val="22"/>
          <w:szCs w:val="22"/>
        </w:rPr>
        <w:t xml:space="preserve">Relocation </w:t>
      </w:r>
      <w:r w:rsidR="0021055E">
        <w:rPr>
          <w:rFonts w:ascii="Calibri" w:hAnsi="Calibri" w:cs="Calibri"/>
          <w:b/>
          <w:bCs/>
          <w:color w:val="000000"/>
          <w:sz w:val="22"/>
          <w:szCs w:val="22"/>
        </w:rPr>
        <w:t>reimbursement may be paid as follows:</w:t>
      </w:r>
    </w:p>
    <w:p w14:paraId="3BFEE6F4" w14:textId="341849AB" w:rsidR="00D83B05" w:rsidRPr="009E0DE7" w:rsidRDefault="00D83B05" w:rsidP="003B2A90">
      <w:pPr>
        <w:pStyle w:val="NormalWeb"/>
        <w:spacing w:before="0" w:beforeAutospacing="0" w:after="0" w:afterAutospacing="0"/>
        <w:ind w:left="-360" w:right="-446"/>
        <w:rPr>
          <w:rFonts w:ascii="Calibri" w:hAnsi="Calibri" w:cs="Calibri"/>
          <w:color w:val="000000"/>
          <w:sz w:val="22"/>
          <w:szCs w:val="22"/>
        </w:rPr>
      </w:pPr>
      <w:r w:rsidRPr="009E0DE7">
        <w:rPr>
          <w:rFonts w:ascii="Calibri" w:hAnsi="Calibri" w:cs="Calibri"/>
          <w:color w:val="000000"/>
          <w:sz w:val="22"/>
          <w:szCs w:val="22"/>
        </w:rPr>
        <w:t>Relocation reimbursement may be provided to adults and dislocated workers who have accepted positions that require them to move from their current residence</w:t>
      </w:r>
      <w:r w:rsidR="0041175E">
        <w:rPr>
          <w:rFonts w:ascii="Calibri" w:hAnsi="Calibri" w:cs="Calibri"/>
          <w:color w:val="000000"/>
          <w:sz w:val="22"/>
          <w:szCs w:val="22"/>
        </w:rPr>
        <w:t xml:space="preserve"> in the Lynchburg region</w:t>
      </w:r>
      <w:r w:rsidRPr="009E0DE7">
        <w:rPr>
          <w:rFonts w:ascii="Calibri" w:hAnsi="Calibri" w:cs="Calibri"/>
          <w:color w:val="000000"/>
          <w:sz w:val="22"/>
          <w:szCs w:val="22"/>
        </w:rPr>
        <w:t>. This policy helps reimburse the cost of moving personal property from one residence to another. The Central Virginia Workforce Development Board relocation policy reimburses the cost of moving rental equipment (moving van/truck) and gasoline, but not the cost of professional movers. If the move requires an overnight stay, food and lodging may be provided, along with reimbursement for gasoline and rental equipment.</w:t>
      </w:r>
    </w:p>
    <w:p w14:paraId="3CEEF58F" w14:textId="4E06F409" w:rsidR="00D83B05" w:rsidRPr="009E0DE7" w:rsidRDefault="00D83B05" w:rsidP="00D83B05">
      <w:pPr>
        <w:pStyle w:val="NormalWeb"/>
        <w:ind w:left="-360" w:right="-450"/>
        <w:rPr>
          <w:rFonts w:ascii="Calibri" w:hAnsi="Calibri" w:cs="Calibri"/>
          <w:color w:val="000000"/>
          <w:sz w:val="22"/>
          <w:szCs w:val="22"/>
        </w:rPr>
      </w:pPr>
      <w:r w:rsidRPr="009E0DE7">
        <w:rPr>
          <w:rFonts w:ascii="Calibri" w:hAnsi="Calibri" w:cs="Calibri"/>
          <w:color w:val="000000"/>
          <w:sz w:val="22"/>
          <w:szCs w:val="22"/>
        </w:rPr>
        <w:t xml:space="preserve">Relocation reimbursements will be paid only from </w:t>
      </w:r>
      <w:r w:rsidRPr="000E5559">
        <w:rPr>
          <w:rFonts w:ascii="Calibri" w:hAnsi="Calibri" w:cs="Calibri"/>
          <w:i/>
          <w:iCs/>
          <w:color w:val="000000"/>
          <w:sz w:val="22"/>
          <w:szCs w:val="22"/>
        </w:rPr>
        <w:t>actual</w:t>
      </w:r>
      <w:r w:rsidRPr="009E0DE7">
        <w:rPr>
          <w:rFonts w:ascii="Calibri" w:hAnsi="Calibri" w:cs="Calibri"/>
          <w:color w:val="000000"/>
          <w:sz w:val="22"/>
          <w:szCs w:val="22"/>
        </w:rPr>
        <w:t xml:space="preserve"> receipts. This includes gasoline, food, lodging, and moving rental equipment. The food allowance is set at a maximum of $35.00 per day, including </w:t>
      </w:r>
      <w:r w:rsidR="000E5559">
        <w:rPr>
          <w:rFonts w:ascii="Calibri" w:hAnsi="Calibri" w:cs="Calibri"/>
          <w:color w:val="000000"/>
          <w:sz w:val="22"/>
          <w:szCs w:val="22"/>
        </w:rPr>
        <w:t xml:space="preserve">taxes and </w:t>
      </w:r>
      <w:r w:rsidRPr="009E0DE7">
        <w:rPr>
          <w:rFonts w:ascii="Calibri" w:hAnsi="Calibri" w:cs="Calibri"/>
          <w:color w:val="000000"/>
          <w:sz w:val="22"/>
          <w:szCs w:val="22"/>
        </w:rPr>
        <w:t xml:space="preserve">tip. Lodging reimbursement is at the </w:t>
      </w:r>
      <w:r w:rsidR="003B2A90" w:rsidRPr="009E0DE7">
        <w:rPr>
          <w:rFonts w:ascii="Calibri" w:hAnsi="Calibri" w:cs="Calibri"/>
          <w:color w:val="000000"/>
          <w:sz w:val="22"/>
          <w:szCs w:val="22"/>
        </w:rPr>
        <w:t>Program Operator</w:t>
      </w:r>
      <w:r w:rsidR="000E5559">
        <w:rPr>
          <w:rFonts w:ascii="Calibri" w:hAnsi="Calibri" w:cs="Calibri"/>
          <w:color w:val="000000"/>
          <w:sz w:val="22"/>
          <w:szCs w:val="22"/>
        </w:rPr>
        <w:t>’</w:t>
      </w:r>
      <w:r w:rsidR="003B2A90" w:rsidRPr="009E0DE7">
        <w:rPr>
          <w:rFonts w:ascii="Calibri" w:hAnsi="Calibri" w:cs="Calibri"/>
          <w:color w:val="000000"/>
          <w:sz w:val="22"/>
          <w:szCs w:val="22"/>
        </w:rPr>
        <w:t>s discretion</w:t>
      </w:r>
      <w:r w:rsidRPr="009E0DE7">
        <w:rPr>
          <w:rFonts w:ascii="Calibri" w:hAnsi="Calibri" w:cs="Calibri"/>
          <w:color w:val="000000"/>
          <w:sz w:val="22"/>
          <w:szCs w:val="22"/>
        </w:rPr>
        <w:t xml:space="preserve">. Moving van/truck reimbursement will be based on three moving equipment rental estimates (for example, </w:t>
      </w:r>
      <w:r w:rsidR="003B2A90" w:rsidRPr="009E0DE7">
        <w:rPr>
          <w:rFonts w:ascii="Calibri" w:hAnsi="Calibri" w:cs="Calibri"/>
          <w:color w:val="000000"/>
          <w:sz w:val="22"/>
          <w:szCs w:val="22"/>
        </w:rPr>
        <w:t>from Ryder or U-Haul</w:t>
      </w:r>
      <w:r w:rsidRPr="009E0DE7">
        <w:rPr>
          <w:rFonts w:ascii="Calibri" w:hAnsi="Calibri" w:cs="Calibri"/>
          <w:color w:val="000000"/>
          <w:sz w:val="22"/>
          <w:szCs w:val="22"/>
        </w:rPr>
        <w:t>), with the Program Operator and the participant agreeing on the best proposal.</w:t>
      </w:r>
    </w:p>
    <w:p w14:paraId="2B623544" w14:textId="3A70895A" w:rsidR="001C4101" w:rsidRPr="009E0DE7" w:rsidRDefault="00D83B05" w:rsidP="00D83B05">
      <w:pPr>
        <w:pStyle w:val="NormalWeb"/>
        <w:ind w:left="-360" w:right="-450"/>
        <w:rPr>
          <w:rFonts w:ascii="Calibri" w:hAnsi="Calibri" w:cs="Calibri"/>
          <w:sz w:val="22"/>
          <w:szCs w:val="22"/>
        </w:rPr>
      </w:pPr>
      <w:r w:rsidRPr="009E0DE7">
        <w:rPr>
          <w:rFonts w:ascii="Calibri" w:hAnsi="Calibri" w:cs="Calibri"/>
          <w:color w:val="000000"/>
          <w:sz w:val="22"/>
          <w:szCs w:val="22"/>
        </w:rPr>
        <w:t>The Central Virginia Workforce Development Board requires that a WIOA Out-of-Area/Relocation Services Authorization form be completed and maintained in the client file for all participants who require this service.</w:t>
      </w:r>
    </w:p>
    <w:sectPr w:rsidR="001C4101" w:rsidRPr="009E0DE7" w:rsidSect="003B2A90">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3203"/>
    <w:multiLevelType w:val="hybridMultilevel"/>
    <w:tmpl w:val="CCE85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024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05"/>
    <w:rsid w:val="00050C97"/>
    <w:rsid w:val="000E5559"/>
    <w:rsid w:val="001A5844"/>
    <w:rsid w:val="001C4101"/>
    <w:rsid w:val="0021055E"/>
    <w:rsid w:val="002167F2"/>
    <w:rsid w:val="002E68C1"/>
    <w:rsid w:val="00317D60"/>
    <w:rsid w:val="003B2A90"/>
    <w:rsid w:val="003D5B7D"/>
    <w:rsid w:val="0041175E"/>
    <w:rsid w:val="004736E4"/>
    <w:rsid w:val="005E417A"/>
    <w:rsid w:val="005F7AF4"/>
    <w:rsid w:val="00600497"/>
    <w:rsid w:val="006215A2"/>
    <w:rsid w:val="00623505"/>
    <w:rsid w:val="006A1AE9"/>
    <w:rsid w:val="006C02C4"/>
    <w:rsid w:val="00736E47"/>
    <w:rsid w:val="00775131"/>
    <w:rsid w:val="007961B1"/>
    <w:rsid w:val="007C2B17"/>
    <w:rsid w:val="007E66A7"/>
    <w:rsid w:val="007F54C2"/>
    <w:rsid w:val="00943FAE"/>
    <w:rsid w:val="009A4442"/>
    <w:rsid w:val="009E0DE7"/>
    <w:rsid w:val="00AB7DEE"/>
    <w:rsid w:val="00B04F46"/>
    <w:rsid w:val="00BA0E81"/>
    <w:rsid w:val="00CC7243"/>
    <w:rsid w:val="00D83B05"/>
    <w:rsid w:val="00DA0DEC"/>
    <w:rsid w:val="00DA15DA"/>
    <w:rsid w:val="00E0086D"/>
    <w:rsid w:val="00E35D4B"/>
    <w:rsid w:val="00E37ABA"/>
    <w:rsid w:val="00F154DA"/>
    <w:rsid w:val="00F443A3"/>
    <w:rsid w:val="00FB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D60E"/>
  <w15:chartTrackingRefBased/>
  <w15:docId w15:val="{BD86A6A0-20F0-4BFF-95E6-00C02765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B05"/>
    <w:rPr>
      <w:rFonts w:eastAsiaTheme="majorEastAsia" w:cstheme="majorBidi"/>
      <w:color w:val="272727" w:themeColor="text1" w:themeTint="D8"/>
    </w:rPr>
  </w:style>
  <w:style w:type="paragraph" w:styleId="Title">
    <w:name w:val="Title"/>
    <w:basedOn w:val="Normal"/>
    <w:next w:val="Normal"/>
    <w:link w:val="TitleChar"/>
    <w:uiPriority w:val="10"/>
    <w:qFormat/>
    <w:rsid w:val="00D83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B05"/>
    <w:pPr>
      <w:spacing w:before="160"/>
      <w:jc w:val="center"/>
    </w:pPr>
    <w:rPr>
      <w:i/>
      <w:iCs/>
      <w:color w:val="404040" w:themeColor="text1" w:themeTint="BF"/>
    </w:rPr>
  </w:style>
  <w:style w:type="character" w:customStyle="1" w:styleId="QuoteChar">
    <w:name w:val="Quote Char"/>
    <w:basedOn w:val="DefaultParagraphFont"/>
    <w:link w:val="Quote"/>
    <w:uiPriority w:val="29"/>
    <w:rsid w:val="00D83B05"/>
    <w:rPr>
      <w:i/>
      <w:iCs/>
      <w:color w:val="404040" w:themeColor="text1" w:themeTint="BF"/>
    </w:rPr>
  </w:style>
  <w:style w:type="paragraph" w:styleId="ListParagraph">
    <w:name w:val="List Paragraph"/>
    <w:basedOn w:val="Normal"/>
    <w:uiPriority w:val="34"/>
    <w:qFormat/>
    <w:rsid w:val="00D83B05"/>
    <w:pPr>
      <w:ind w:left="720"/>
      <w:contextualSpacing/>
    </w:pPr>
  </w:style>
  <w:style w:type="character" w:styleId="IntenseEmphasis">
    <w:name w:val="Intense Emphasis"/>
    <w:basedOn w:val="DefaultParagraphFont"/>
    <w:uiPriority w:val="21"/>
    <w:qFormat/>
    <w:rsid w:val="00D83B05"/>
    <w:rPr>
      <w:i/>
      <w:iCs/>
      <w:color w:val="0F4761" w:themeColor="accent1" w:themeShade="BF"/>
    </w:rPr>
  </w:style>
  <w:style w:type="paragraph" w:styleId="IntenseQuote">
    <w:name w:val="Intense Quote"/>
    <w:basedOn w:val="Normal"/>
    <w:next w:val="Normal"/>
    <w:link w:val="IntenseQuoteChar"/>
    <w:uiPriority w:val="30"/>
    <w:qFormat/>
    <w:rsid w:val="00D8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B05"/>
    <w:rPr>
      <w:i/>
      <w:iCs/>
      <w:color w:val="0F4761" w:themeColor="accent1" w:themeShade="BF"/>
    </w:rPr>
  </w:style>
  <w:style w:type="character" w:styleId="IntenseReference">
    <w:name w:val="Intense Reference"/>
    <w:basedOn w:val="DefaultParagraphFont"/>
    <w:uiPriority w:val="32"/>
    <w:qFormat/>
    <w:rsid w:val="00D83B05"/>
    <w:rPr>
      <w:b/>
      <w:bCs/>
      <w:smallCaps/>
      <w:color w:val="0F4761" w:themeColor="accent1" w:themeShade="BF"/>
      <w:spacing w:val="5"/>
    </w:rPr>
  </w:style>
  <w:style w:type="paragraph" w:styleId="NormalWeb">
    <w:name w:val="Normal (Web)"/>
    <w:basedOn w:val="Normal"/>
    <w:uiPriority w:val="99"/>
    <w:unhideWhenUsed/>
    <w:rsid w:val="00D83B0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3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Stein</dc:creator>
  <cp:keywords/>
  <dc:description/>
  <cp:lastModifiedBy>Tim Saunders</cp:lastModifiedBy>
  <cp:revision>2</cp:revision>
  <dcterms:created xsi:type="dcterms:W3CDTF">2026-04-27T15:34:00Z</dcterms:created>
  <dcterms:modified xsi:type="dcterms:W3CDTF">2026-04-27T15:34:00Z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415bf01c-6184-4f7f-b6c2-d6bef9bae36d</vt:lpwstr>
  </property>
</Properties>
</file>