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12C9" w14:textId="1C0AC1DA" w:rsidR="005D3E49" w:rsidRPr="005D3E49" w:rsidRDefault="004C67E1" w:rsidP="005D3E49">
      <w:pPr>
        <w:spacing w:after="0" w:line="288" w:lineRule="auto"/>
        <w:jc w:val="center"/>
        <w:rPr>
          <w:rFonts w:cstheme="minorHAnsi"/>
          <w:b/>
        </w:rPr>
      </w:pPr>
      <w:r>
        <w:rPr>
          <w:noProof/>
        </w:rPr>
        <w:drawing>
          <wp:inline distT="0" distB="0" distL="0" distR="0" wp14:anchorId="5BD0C8C4" wp14:editId="0F37BADD">
            <wp:extent cx="1897791" cy="777882"/>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538" cy="796633"/>
                    </a:xfrm>
                    <a:prstGeom prst="rect">
                      <a:avLst/>
                    </a:prstGeom>
                    <a:noFill/>
                    <a:ln>
                      <a:noFill/>
                    </a:ln>
                  </pic:spPr>
                </pic:pic>
              </a:graphicData>
            </a:graphic>
          </wp:inline>
        </w:drawing>
      </w:r>
    </w:p>
    <w:p w14:paraId="4BA67EF6" w14:textId="77777777" w:rsidR="005D3E49" w:rsidRPr="005D3E49" w:rsidRDefault="005D3E49" w:rsidP="005D3E49">
      <w:pPr>
        <w:spacing w:after="0" w:line="288" w:lineRule="auto"/>
        <w:jc w:val="center"/>
        <w:rPr>
          <w:rFonts w:cstheme="minorHAnsi"/>
          <w:b/>
        </w:rPr>
      </w:pPr>
    </w:p>
    <w:p w14:paraId="4D618A51" w14:textId="01BE9819" w:rsidR="005D3E49" w:rsidRPr="005D3E49" w:rsidRDefault="006948EC" w:rsidP="005D3E49">
      <w:pPr>
        <w:pBdr>
          <w:top w:val="single" w:sz="4" w:space="1" w:color="auto"/>
          <w:left w:val="single" w:sz="4" w:space="4" w:color="auto"/>
          <w:bottom w:val="single" w:sz="4" w:space="1" w:color="auto"/>
          <w:right w:val="single" w:sz="4" w:space="4" w:color="auto"/>
        </w:pBdr>
        <w:spacing w:after="0" w:line="288" w:lineRule="auto"/>
        <w:jc w:val="center"/>
        <w:rPr>
          <w:rFonts w:cstheme="minorHAnsi"/>
          <w:b/>
        </w:rPr>
      </w:pPr>
      <w:r>
        <w:rPr>
          <w:rFonts w:cstheme="minorHAnsi"/>
          <w:b/>
        </w:rPr>
        <w:t xml:space="preserve"> Workforce Innovation and Opportunity Act (WIOA) </w:t>
      </w:r>
      <w:r w:rsidR="0089385C">
        <w:rPr>
          <w:rFonts w:cstheme="minorHAnsi"/>
          <w:b/>
        </w:rPr>
        <w:t>Administrative</w:t>
      </w:r>
      <w:r w:rsidR="005D3E49" w:rsidRPr="005D3E49">
        <w:rPr>
          <w:rFonts w:cstheme="minorHAnsi"/>
          <w:b/>
        </w:rPr>
        <w:t xml:space="preserve"> P</w:t>
      </w:r>
      <w:r w:rsidR="005D3E49">
        <w:rPr>
          <w:rFonts w:cstheme="minorHAnsi"/>
          <w:b/>
        </w:rPr>
        <w:t>olicy</w:t>
      </w:r>
      <w:r w:rsidR="0089385C">
        <w:rPr>
          <w:rFonts w:cstheme="minorHAnsi"/>
          <w:b/>
        </w:rPr>
        <w:t xml:space="preserve"> </w:t>
      </w:r>
      <w:r w:rsidR="00AD6796">
        <w:rPr>
          <w:rFonts w:cstheme="minorHAnsi"/>
          <w:b/>
        </w:rPr>
        <w:t>#</w:t>
      </w:r>
      <w:r w:rsidR="0089385C">
        <w:rPr>
          <w:rFonts w:cstheme="minorHAnsi"/>
          <w:b/>
        </w:rPr>
        <w:t>205</w:t>
      </w:r>
    </w:p>
    <w:p w14:paraId="3204354B" w14:textId="77777777" w:rsidR="005D3E49" w:rsidRPr="005D3E49" w:rsidRDefault="005D3E49" w:rsidP="005D3E49">
      <w:pPr>
        <w:spacing w:after="0" w:line="288" w:lineRule="auto"/>
        <w:jc w:val="center"/>
        <w:rPr>
          <w:rFonts w:cstheme="minorHAnsi"/>
          <w:b/>
        </w:rPr>
      </w:pPr>
    </w:p>
    <w:p w14:paraId="667D5F5A" w14:textId="07DD9967" w:rsidR="005D3E49" w:rsidRPr="005D3E49" w:rsidRDefault="005D3E49" w:rsidP="005D3E49">
      <w:pPr>
        <w:spacing w:after="0" w:line="288" w:lineRule="auto"/>
        <w:rPr>
          <w:rFonts w:cstheme="minorHAnsi"/>
          <w:b/>
        </w:rPr>
      </w:pPr>
      <w:r w:rsidRPr="005D3E49">
        <w:rPr>
          <w:rFonts w:cstheme="minorHAnsi"/>
          <w:b/>
        </w:rPr>
        <w:t xml:space="preserve">Subject: </w:t>
      </w:r>
      <w:r w:rsidRPr="005D3E49">
        <w:rPr>
          <w:rFonts w:cstheme="minorHAnsi"/>
          <w:b/>
        </w:rPr>
        <w:tab/>
      </w:r>
      <w:r w:rsidRPr="005D3E49">
        <w:rPr>
          <w:rFonts w:cstheme="minorHAnsi"/>
          <w:b/>
        </w:rPr>
        <w:tab/>
      </w:r>
      <w:r>
        <w:rPr>
          <w:rFonts w:cstheme="minorHAnsi"/>
          <w:b/>
        </w:rPr>
        <w:t>Conflict of Interest</w:t>
      </w:r>
    </w:p>
    <w:p w14:paraId="72BFE91E" w14:textId="77777777" w:rsidR="005D3E49" w:rsidRPr="005D3E49" w:rsidRDefault="005D3E49" w:rsidP="005D3E49">
      <w:pPr>
        <w:spacing w:after="0" w:line="288" w:lineRule="auto"/>
        <w:rPr>
          <w:rFonts w:cstheme="minorHAnsi"/>
          <w:b/>
        </w:rPr>
      </w:pPr>
    </w:p>
    <w:p w14:paraId="00F7C418" w14:textId="77777777" w:rsidR="00AD6796" w:rsidRDefault="005D3E49" w:rsidP="005D3E49">
      <w:pPr>
        <w:spacing w:after="0" w:line="288" w:lineRule="auto"/>
        <w:rPr>
          <w:rFonts w:cstheme="minorHAnsi"/>
          <w:b/>
        </w:rPr>
      </w:pPr>
      <w:r w:rsidRPr="005D3E49">
        <w:rPr>
          <w:rFonts w:cstheme="minorHAnsi"/>
          <w:b/>
        </w:rPr>
        <w:t xml:space="preserve">Date of Issuance: </w:t>
      </w:r>
      <w:r w:rsidRPr="005D3E49">
        <w:rPr>
          <w:rFonts w:cstheme="minorHAnsi"/>
          <w:b/>
        </w:rPr>
        <w:tab/>
      </w:r>
      <w:r w:rsidR="00AD6796">
        <w:rPr>
          <w:rFonts w:cstheme="minorHAnsi"/>
          <w:b/>
        </w:rPr>
        <w:t>February 13, 2013</w:t>
      </w:r>
    </w:p>
    <w:p w14:paraId="424EB4D3" w14:textId="77777777" w:rsidR="00AD6796" w:rsidRDefault="00AD6796" w:rsidP="005D3E49">
      <w:pPr>
        <w:spacing w:after="0" w:line="288" w:lineRule="auto"/>
        <w:rPr>
          <w:rFonts w:cstheme="minorHAnsi"/>
          <w:b/>
        </w:rPr>
      </w:pPr>
    </w:p>
    <w:p w14:paraId="475F138B" w14:textId="43973D89" w:rsidR="005D3E49" w:rsidRPr="005D3E49" w:rsidRDefault="00AD6796" w:rsidP="005D3E49">
      <w:pPr>
        <w:spacing w:after="0" w:line="288" w:lineRule="auto"/>
        <w:rPr>
          <w:rFonts w:cstheme="minorHAnsi"/>
          <w:b/>
        </w:rPr>
      </w:pPr>
      <w:r>
        <w:rPr>
          <w:rFonts w:cstheme="minorHAnsi"/>
          <w:b/>
        </w:rPr>
        <w:t>Revised:</w:t>
      </w:r>
      <w:r>
        <w:rPr>
          <w:rFonts w:cstheme="minorHAnsi"/>
          <w:b/>
        </w:rPr>
        <w:tab/>
      </w:r>
      <w:r>
        <w:rPr>
          <w:rFonts w:cstheme="minorHAnsi"/>
          <w:b/>
        </w:rPr>
        <w:tab/>
        <w:t>January 10, 2018</w:t>
      </w:r>
      <w:r w:rsidR="008310DC">
        <w:rPr>
          <w:rFonts w:cstheme="minorHAnsi"/>
          <w:b/>
        </w:rPr>
        <w:t>; July 12, 2022</w:t>
      </w:r>
      <w:r w:rsidR="005D3E49" w:rsidRPr="005D3E49">
        <w:rPr>
          <w:rFonts w:cstheme="minorHAnsi"/>
          <w:b/>
        </w:rPr>
        <w:tab/>
      </w:r>
    </w:p>
    <w:p w14:paraId="257D87DA" w14:textId="77777777" w:rsidR="005D3E49" w:rsidRPr="0093221C" w:rsidRDefault="005D3E49" w:rsidP="00B86524"/>
    <w:p w14:paraId="0C56D715" w14:textId="77777777" w:rsidR="00696062" w:rsidRPr="0093221C" w:rsidRDefault="00696062" w:rsidP="00D90F53">
      <w:pPr>
        <w:pStyle w:val="ListParagraph"/>
        <w:numPr>
          <w:ilvl w:val="0"/>
          <w:numId w:val="3"/>
        </w:numPr>
        <w:rPr>
          <w:b/>
          <w:u w:val="single"/>
        </w:rPr>
      </w:pPr>
      <w:r w:rsidRPr="0093221C">
        <w:rPr>
          <w:b/>
          <w:u w:val="single"/>
        </w:rPr>
        <w:t>Policy Statement:</w:t>
      </w:r>
    </w:p>
    <w:p w14:paraId="7A85F1C7" w14:textId="6FC3E7E2" w:rsidR="00B86524" w:rsidRPr="0093221C" w:rsidRDefault="00B86524" w:rsidP="00B86524">
      <w:r w:rsidRPr="0093221C">
        <w:t xml:space="preserve">All members of the </w:t>
      </w:r>
      <w:r w:rsidR="004C67E1" w:rsidRPr="004C67E1">
        <w:t xml:space="preserve">Central Virginia </w:t>
      </w:r>
      <w:r w:rsidRPr="0093221C">
        <w:t>Workforce</w:t>
      </w:r>
      <w:r w:rsidR="006948EC" w:rsidRPr="0093221C">
        <w:t xml:space="preserve"> Development </w:t>
      </w:r>
      <w:r w:rsidRPr="0093221C">
        <w:t>Board (</w:t>
      </w:r>
      <w:r w:rsidR="006948EC" w:rsidRPr="0093221C">
        <w:t>WBD</w:t>
      </w:r>
      <w:r w:rsidRPr="0093221C">
        <w:t>)</w:t>
      </w:r>
      <w:r w:rsidR="008310DC">
        <w:t xml:space="preserve">, Staff, WIOA Title 1 providers of Adult, Dislocated Worker, Youth and One-Stop Operator programs, WDB </w:t>
      </w:r>
      <w:r w:rsidR="00AD6796" w:rsidRPr="0093221C">
        <w:t>Standing Committee</w:t>
      </w:r>
      <w:r w:rsidR="00EA6FB4" w:rsidRPr="0093221C">
        <w:t xml:space="preserve"> </w:t>
      </w:r>
      <w:r w:rsidR="008310DC">
        <w:t xml:space="preserve">participants, and sub-grantees and contractors (“parties”), </w:t>
      </w:r>
      <w:r w:rsidRPr="0093221C">
        <w:t>serve a public interest a</w:t>
      </w:r>
      <w:r w:rsidR="009D67C1" w:rsidRPr="0093221C">
        <w:t>nd</w:t>
      </w:r>
      <w:r w:rsidRPr="0093221C">
        <w:t xml:space="preserve"> have a clear obligation to conduct all affairs in a manner consistent with this concept. </w:t>
      </w:r>
      <w:r w:rsidR="009D67C1" w:rsidRPr="0093221C">
        <w:t>As a federally funded and local government-appointed body, a</w:t>
      </w:r>
      <w:r w:rsidRPr="0093221C">
        <w:t xml:space="preserve">ll decisions of the </w:t>
      </w:r>
      <w:r w:rsidR="006948EC" w:rsidRPr="0093221C">
        <w:t xml:space="preserve">WDB </w:t>
      </w:r>
      <w:r w:rsidRPr="0093221C">
        <w:t>are to be based on prom</w:t>
      </w:r>
      <w:r w:rsidR="009D67C1" w:rsidRPr="0093221C">
        <w:t xml:space="preserve">oting the best interest of the </w:t>
      </w:r>
      <w:r w:rsidRPr="0093221C">
        <w:t xml:space="preserve">public good. </w:t>
      </w:r>
    </w:p>
    <w:p w14:paraId="7F99657C" w14:textId="77777777" w:rsidR="00696062" w:rsidRPr="0093221C" w:rsidRDefault="00D90F53" w:rsidP="00D90F53">
      <w:pPr>
        <w:pStyle w:val="ListParagraph"/>
        <w:numPr>
          <w:ilvl w:val="0"/>
          <w:numId w:val="3"/>
        </w:numPr>
        <w:rPr>
          <w:b/>
          <w:u w:val="single"/>
        </w:rPr>
      </w:pPr>
      <w:r w:rsidRPr="0093221C">
        <w:rPr>
          <w:b/>
          <w:u w:val="single"/>
        </w:rPr>
        <w:t>General Conflict of Interest</w:t>
      </w:r>
      <w:r w:rsidR="00696062" w:rsidRPr="0093221C">
        <w:rPr>
          <w:b/>
          <w:u w:val="single"/>
        </w:rPr>
        <w:t xml:space="preserve"> Provisions:</w:t>
      </w:r>
    </w:p>
    <w:p w14:paraId="3AD7528A" w14:textId="612C6CCF" w:rsidR="00B86524" w:rsidRPr="0093221C" w:rsidRDefault="00B86524" w:rsidP="00D90F53">
      <w:pPr>
        <w:ind w:left="360"/>
      </w:pPr>
      <w:r w:rsidRPr="0093221C">
        <w:t>A. All members of the</w:t>
      </w:r>
      <w:r w:rsidR="00696062" w:rsidRPr="0093221C">
        <w:t xml:space="preserve"> </w:t>
      </w:r>
      <w:r w:rsidR="00EA6FB4" w:rsidRPr="0093221C">
        <w:t xml:space="preserve">WDB </w:t>
      </w:r>
      <w:r w:rsidRPr="0093221C">
        <w:t>and</w:t>
      </w:r>
      <w:r w:rsidR="00AD6796" w:rsidRPr="0093221C">
        <w:t xml:space="preserve"> </w:t>
      </w:r>
      <w:r w:rsidR="008310DC">
        <w:t>“parties” to this policy,</w:t>
      </w:r>
      <w:r w:rsidR="00EA6FB4" w:rsidRPr="0093221C">
        <w:t xml:space="preserve"> </w:t>
      </w:r>
      <w:r w:rsidRPr="0093221C">
        <w:t xml:space="preserve">are subject to the provisions of the </w:t>
      </w:r>
      <w:hyperlink r:id="rId9" w:history="1">
        <w:r w:rsidRPr="00865C66">
          <w:rPr>
            <w:rStyle w:val="Hyperlink"/>
          </w:rPr>
          <w:t>State and Local Government Conflict of Interest Act</w:t>
        </w:r>
      </w:hyperlink>
      <w:r w:rsidR="008310DC">
        <w:t>, Code of Virginia Title 2.2</w:t>
      </w:r>
      <w:r w:rsidRPr="0093221C">
        <w:t>.</w:t>
      </w:r>
      <w:r w:rsidR="008310DC">
        <w:t xml:space="preserve">, Subtitle 1, Part E, Chapter 31, Article 1 State and Local Government Conflict of Interests Act. </w:t>
      </w:r>
      <w:r w:rsidRPr="0093221C">
        <w:t xml:space="preserve"> </w:t>
      </w:r>
    </w:p>
    <w:p w14:paraId="718641C9" w14:textId="7FF15EBD" w:rsidR="00B86524" w:rsidRPr="0093221C" w:rsidRDefault="00B86524" w:rsidP="00D90F53">
      <w:pPr>
        <w:ind w:left="360"/>
      </w:pPr>
      <w:r w:rsidRPr="0093221C">
        <w:t xml:space="preserve">B. A member of the </w:t>
      </w:r>
      <w:r w:rsidR="00EA6FB4" w:rsidRPr="0093221C">
        <w:t xml:space="preserve">WDB </w:t>
      </w:r>
      <w:r w:rsidRPr="0093221C">
        <w:t>or</w:t>
      </w:r>
      <w:r w:rsidR="00EA6FB4" w:rsidRPr="0093221C">
        <w:t xml:space="preserve"> </w:t>
      </w:r>
      <w:r w:rsidR="00865C66">
        <w:t>“party” to this policy</w:t>
      </w:r>
      <w:r w:rsidR="00EA6FB4" w:rsidRPr="0093221C">
        <w:t xml:space="preserve"> </w:t>
      </w:r>
      <w:r w:rsidRPr="0093221C">
        <w:t>shall neither cast a vote on, nor participate in, any decision‐making</w:t>
      </w:r>
      <w:r w:rsidR="00696062" w:rsidRPr="0093221C">
        <w:t xml:space="preserve"> discussions</w:t>
      </w:r>
      <w:r w:rsidRPr="0093221C">
        <w:t xml:space="preserve"> related to provision of services by such member (or by an organization that such member directly represents); nor on any matter which would provide any direct benefit to such member or the</w:t>
      </w:r>
      <w:r w:rsidR="00D90F53" w:rsidRPr="0093221C">
        <w:t xml:space="preserve"> family</w:t>
      </w:r>
      <w:r w:rsidRPr="0093221C">
        <w:t xml:space="preserve"> of such member. </w:t>
      </w:r>
    </w:p>
    <w:p w14:paraId="4696AB10" w14:textId="22315926" w:rsidR="00B86524" w:rsidRPr="0093221C" w:rsidRDefault="00696062" w:rsidP="00D90F53">
      <w:pPr>
        <w:ind w:left="360"/>
      </w:pPr>
      <w:r w:rsidRPr="0093221C">
        <w:t>C</w:t>
      </w:r>
      <w:r w:rsidR="00B86524" w:rsidRPr="0093221C">
        <w:t xml:space="preserve">. Any </w:t>
      </w:r>
      <w:r w:rsidR="00D55E74" w:rsidRPr="0093221C">
        <w:t xml:space="preserve">WDB </w:t>
      </w:r>
      <w:r w:rsidR="00865C66">
        <w:t>member or “party” to this policy</w:t>
      </w:r>
      <w:r w:rsidR="00B86524" w:rsidRPr="0093221C">
        <w:t xml:space="preserve"> (or specific entity represented by that member) who participates in the development of contract specifications or standards is prohibited from receiving any direct financial benefit from any resulting contract. </w:t>
      </w:r>
    </w:p>
    <w:p w14:paraId="1D2D6626" w14:textId="470F9CC7" w:rsidR="00B86524" w:rsidRPr="0093221C" w:rsidRDefault="00696062" w:rsidP="00D90F53">
      <w:pPr>
        <w:ind w:left="360"/>
      </w:pPr>
      <w:r w:rsidRPr="0093221C">
        <w:t>D</w:t>
      </w:r>
      <w:r w:rsidR="00B86524" w:rsidRPr="0093221C">
        <w:t xml:space="preserve">. Any </w:t>
      </w:r>
      <w:r w:rsidR="00D55E74" w:rsidRPr="0093221C">
        <w:t xml:space="preserve">WDB </w:t>
      </w:r>
      <w:r w:rsidRPr="0093221C">
        <w:t>or</w:t>
      </w:r>
      <w:r w:rsidR="00865C66">
        <w:t xml:space="preserve"> </w:t>
      </w:r>
      <w:r w:rsidR="00865C66">
        <w:t>“party” to this policy</w:t>
      </w:r>
      <w:r w:rsidR="00D55E74" w:rsidRPr="0093221C">
        <w:t xml:space="preserve"> </w:t>
      </w:r>
      <w:r w:rsidR="00B86524" w:rsidRPr="0093221C">
        <w:t xml:space="preserve">who participates in a </w:t>
      </w:r>
      <w:r w:rsidR="00D55E74" w:rsidRPr="0093221C">
        <w:t>WDB</w:t>
      </w:r>
      <w:r w:rsidR="00B86524" w:rsidRPr="0093221C">
        <w:t xml:space="preserve">/council decision relating to specific terms of a contract, the determination of specific standards for performance of a contract, the development of Invitations for Bid (IFB) or Requests for Proposals (RFP) or other such bid processes leading to a contract, or any similar decisions is prohibited from receiving any direct financial benefit from any resulting contract. In addition, no corporation, partnership, sole proprietorship, firm, </w:t>
      </w:r>
      <w:r w:rsidR="00B86524" w:rsidRPr="0093221C">
        <w:lastRenderedPageBreak/>
        <w:t xml:space="preserve">enterprise, franchise, association, trust, foundation or other entity shall receive the contract if it would create a conflict of interest for the </w:t>
      </w:r>
      <w:r w:rsidR="00AF70DA" w:rsidRPr="0093221C">
        <w:t>WDB</w:t>
      </w:r>
      <w:r w:rsidR="001A3AE7" w:rsidRPr="0093221C">
        <w:t xml:space="preserve"> </w:t>
      </w:r>
      <w:r w:rsidRPr="0093221C">
        <w:t xml:space="preserve">or </w:t>
      </w:r>
      <w:r w:rsidR="001A3AE7" w:rsidRPr="0093221C">
        <w:t xml:space="preserve">Youth </w:t>
      </w:r>
      <w:r w:rsidR="00AD6796" w:rsidRPr="0093221C">
        <w:t xml:space="preserve">Standing </w:t>
      </w:r>
      <w:r w:rsidR="001A3AE7" w:rsidRPr="0093221C">
        <w:t xml:space="preserve">Committee </w:t>
      </w:r>
      <w:r w:rsidR="00B86524" w:rsidRPr="0093221C">
        <w:t xml:space="preserve">member who participated in this manner. </w:t>
      </w:r>
    </w:p>
    <w:p w14:paraId="71B47168" w14:textId="0D0A7E8A" w:rsidR="00B86524" w:rsidRPr="00B86524" w:rsidRDefault="00696062" w:rsidP="00D90F53">
      <w:pPr>
        <w:ind w:left="360"/>
      </w:pPr>
      <w:r>
        <w:t>E</w:t>
      </w:r>
      <w:r w:rsidR="00B86524" w:rsidRPr="00B86524">
        <w:t xml:space="preserve">. Each </w:t>
      </w:r>
      <w:r w:rsidR="001A3AE7">
        <w:t xml:space="preserve">WDB </w:t>
      </w:r>
      <w:r w:rsidR="00B86524" w:rsidRPr="00B86524">
        <w:t xml:space="preserve">and </w:t>
      </w:r>
      <w:r w:rsidR="001A3AE7">
        <w:t xml:space="preserve">Youth </w:t>
      </w:r>
      <w:r w:rsidR="0042760C">
        <w:t xml:space="preserve">Standing </w:t>
      </w:r>
      <w:r w:rsidR="001A3AE7">
        <w:t xml:space="preserve">Services Committee </w:t>
      </w:r>
      <w:r w:rsidR="00B86524" w:rsidRPr="00B86524">
        <w:t>member shall file a statement of economic interest</w:t>
      </w:r>
      <w:r>
        <w:t xml:space="preserve"> on a form and in the timing identified by staff</w:t>
      </w:r>
      <w:r w:rsidR="00B86524" w:rsidRPr="00B86524">
        <w:t xml:space="preserve">, as a condition of assuming membership and while serving as a </w:t>
      </w:r>
      <w:r w:rsidR="001A3AE7">
        <w:t xml:space="preserve">WDB </w:t>
      </w:r>
      <w:r w:rsidR="005D3E49">
        <w:t xml:space="preserve">or </w:t>
      </w:r>
      <w:r w:rsidR="001A3AE7">
        <w:t xml:space="preserve">Youth </w:t>
      </w:r>
      <w:r w:rsidR="0042760C">
        <w:t xml:space="preserve">Standing </w:t>
      </w:r>
      <w:r w:rsidR="001A3AE7">
        <w:t xml:space="preserve">Committee </w:t>
      </w:r>
      <w:r w:rsidR="00B86524" w:rsidRPr="00B86524">
        <w:t xml:space="preserve">member. The Chief Local Elected Officials shall determine the composition of the statement of economic interest. </w:t>
      </w:r>
    </w:p>
    <w:p w14:paraId="326F8610" w14:textId="1DCC7B11" w:rsidR="00B86524" w:rsidRPr="00B86524" w:rsidRDefault="00696062" w:rsidP="00D90F53">
      <w:pPr>
        <w:ind w:left="360"/>
      </w:pPr>
      <w:r>
        <w:t>F</w:t>
      </w:r>
      <w:r w:rsidR="00B86524" w:rsidRPr="00B86524">
        <w:t xml:space="preserve">. Any </w:t>
      </w:r>
      <w:r w:rsidR="001A3AE7">
        <w:t xml:space="preserve">WDB </w:t>
      </w:r>
      <w:r w:rsidR="005D3E49">
        <w:t xml:space="preserve">or </w:t>
      </w:r>
      <w:r w:rsidR="00865C66">
        <w:t>“party” to this policy</w:t>
      </w:r>
      <w:r w:rsidR="00865C66" w:rsidRPr="0093221C">
        <w:t xml:space="preserve"> </w:t>
      </w:r>
      <w:r w:rsidR="00B86524" w:rsidRPr="00B86524">
        <w:t xml:space="preserve">with a potential or actual conflict of interest must disclose that fact as soon as the potential conflict is discovered. If it should be determined during a meeting that a conflict of interest exists, the member must verbally declare such conflict of interest, such declaration must be clearly noted in the minutes, and such member must excuse himself from the remainder of the discussion and voting on that item. Each board/council member is responsible for determining whether any potential or actual conflict of interest exists or arises for him or herself during his tenure on the board/council. </w:t>
      </w:r>
    </w:p>
    <w:p w14:paraId="7B76E136" w14:textId="2D437E8B" w:rsidR="00B86524" w:rsidRPr="00B86524" w:rsidRDefault="00696062" w:rsidP="00D90F53">
      <w:pPr>
        <w:ind w:left="360"/>
      </w:pPr>
      <w:r>
        <w:t>G</w:t>
      </w:r>
      <w:r w:rsidR="00B86524" w:rsidRPr="00B86524">
        <w:t xml:space="preserve">. If a contract or purchase is made by the </w:t>
      </w:r>
      <w:r w:rsidR="001A3AE7">
        <w:t xml:space="preserve">WDB </w:t>
      </w:r>
      <w:r w:rsidR="00B86524" w:rsidRPr="00B86524">
        <w:t xml:space="preserve">involving </w:t>
      </w:r>
      <w:r w:rsidR="005D3E49">
        <w:t xml:space="preserve">a member </w:t>
      </w:r>
      <w:r w:rsidR="00B86524" w:rsidRPr="00B86524">
        <w:t xml:space="preserve">with a conflict of interest, the </w:t>
      </w:r>
      <w:r w:rsidR="001A3AE7">
        <w:t xml:space="preserve">WDB </w:t>
      </w:r>
      <w:r w:rsidR="005D3E49">
        <w:t>staff s</w:t>
      </w:r>
      <w:r w:rsidR="00B86524" w:rsidRPr="00B86524">
        <w:t xml:space="preserve">hall </w:t>
      </w:r>
      <w:r w:rsidR="005D3E49">
        <w:t>verify for the file t</w:t>
      </w:r>
      <w:r w:rsidR="00B86524" w:rsidRPr="00B86524">
        <w:t xml:space="preserve">hat the contract or purchase was adequately bid or negotiated and that the terms of the contract or price of the purchase are fair and reasonable. </w:t>
      </w:r>
    </w:p>
    <w:p w14:paraId="1AAAC6CF" w14:textId="115A5E89" w:rsidR="000142EA" w:rsidRDefault="00696062" w:rsidP="00D90F53">
      <w:pPr>
        <w:ind w:left="360"/>
      </w:pPr>
      <w:r>
        <w:t>H</w:t>
      </w:r>
      <w:r w:rsidR="00B86524" w:rsidRPr="00B86524">
        <w:t xml:space="preserve">. </w:t>
      </w:r>
      <w:r w:rsidR="001A3AE7">
        <w:t xml:space="preserve">WDB </w:t>
      </w:r>
      <w:r w:rsidR="00B86524" w:rsidRPr="00B86524">
        <w:t xml:space="preserve">members who are also </w:t>
      </w:r>
      <w:r w:rsidR="005D3E49">
        <w:t xml:space="preserve">employees of entities serving as </w:t>
      </w:r>
      <w:r w:rsidR="00B86524" w:rsidRPr="00B86524">
        <w:t>One Stop operator</w:t>
      </w:r>
      <w:r w:rsidR="005D3E49">
        <w:t xml:space="preserve"> or service provider</w:t>
      </w:r>
      <w:r w:rsidR="00B86524" w:rsidRPr="00B86524">
        <w:t xml:space="preserve"> shall not serve </w:t>
      </w:r>
      <w:r>
        <w:t xml:space="preserve">as a voting member </w:t>
      </w:r>
      <w:r w:rsidR="00B86524" w:rsidRPr="00B86524">
        <w:t xml:space="preserve">on any committees that deal with oversight of the </w:t>
      </w:r>
      <w:r w:rsidR="005D3E49">
        <w:t>service delivery</w:t>
      </w:r>
      <w:r w:rsidR="00B86524" w:rsidRPr="00B86524">
        <w:t xml:space="preserve"> system or allocation of resources that would potentially be allocated to that member’s program.</w:t>
      </w:r>
    </w:p>
    <w:p w14:paraId="2499C626" w14:textId="77777777" w:rsidR="00D90F53" w:rsidRDefault="00D90F53" w:rsidP="00D90F53">
      <w:pPr>
        <w:ind w:firstLine="360"/>
        <w:rPr>
          <w:b/>
          <w:u w:val="single"/>
        </w:rPr>
      </w:pPr>
      <w:r>
        <w:rPr>
          <w:b/>
          <w:u w:val="single"/>
        </w:rPr>
        <w:t>III. Other Related Provisions:</w:t>
      </w:r>
    </w:p>
    <w:p w14:paraId="3A535634" w14:textId="77777777" w:rsidR="00D90F53" w:rsidRDefault="00D90F53" w:rsidP="00D90F53">
      <w:pPr>
        <w:pStyle w:val="ListParagraph"/>
        <w:numPr>
          <w:ilvl w:val="0"/>
          <w:numId w:val="1"/>
        </w:numPr>
        <w:autoSpaceDE w:val="0"/>
        <w:autoSpaceDN w:val="0"/>
        <w:adjustRightInd w:val="0"/>
        <w:spacing w:after="0" w:line="240" w:lineRule="auto"/>
        <w:rPr>
          <w:rFonts w:eastAsia="Times New Roman" w:cstheme="minorHAnsi"/>
        </w:rPr>
      </w:pPr>
      <w:r w:rsidRPr="00D90F53">
        <w:rPr>
          <w:rFonts w:eastAsia="Times New Roman" w:cstheme="minorHAnsi"/>
        </w:rPr>
        <w:t xml:space="preserve">Conducting Business Involving </w:t>
      </w:r>
      <w:r>
        <w:rPr>
          <w:rFonts w:eastAsia="Times New Roman" w:cstheme="minorHAnsi"/>
        </w:rPr>
        <w:t>Family Members:</w:t>
      </w:r>
      <w:r w:rsidRPr="00D90F53">
        <w:rPr>
          <w:rFonts w:eastAsia="Times New Roman" w:cstheme="minorHAnsi"/>
        </w:rPr>
        <w:t xml:space="preserve"> </w:t>
      </w:r>
    </w:p>
    <w:p w14:paraId="2A1EDDC9" w14:textId="77777777" w:rsidR="00D90F53" w:rsidRDefault="00D90F53" w:rsidP="00D90F53">
      <w:pPr>
        <w:pStyle w:val="ListParagraph"/>
        <w:autoSpaceDE w:val="0"/>
        <w:autoSpaceDN w:val="0"/>
        <w:adjustRightInd w:val="0"/>
        <w:spacing w:after="0" w:line="240" w:lineRule="auto"/>
        <w:rPr>
          <w:rFonts w:eastAsia="Times New Roman" w:cstheme="minorHAnsi"/>
        </w:rPr>
      </w:pPr>
    </w:p>
    <w:p w14:paraId="7D2F3A23" w14:textId="72E288B2" w:rsidR="00D90F53" w:rsidRDefault="00D90F53" w:rsidP="00D90F53">
      <w:pPr>
        <w:pStyle w:val="ListParagraph"/>
        <w:numPr>
          <w:ilvl w:val="0"/>
          <w:numId w:val="2"/>
        </w:numPr>
        <w:autoSpaceDE w:val="0"/>
        <w:autoSpaceDN w:val="0"/>
        <w:adjustRightInd w:val="0"/>
        <w:spacing w:after="0" w:line="240" w:lineRule="auto"/>
        <w:rPr>
          <w:rFonts w:eastAsia="Times New Roman" w:cstheme="minorHAnsi"/>
        </w:rPr>
      </w:pPr>
      <w:r w:rsidRPr="00D90F53">
        <w:rPr>
          <w:rFonts w:eastAsia="Times New Roman" w:cstheme="minorHAnsi"/>
        </w:rPr>
        <w:t>No</w:t>
      </w:r>
      <w:r>
        <w:rPr>
          <w:rFonts w:eastAsia="Times New Roman" w:cstheme="minorHAnsi"/>
        </w:rPr>
        <w:t xml:space="preserve"> family member of</w:t>
      </w:r>
      <w:r w:rsidRPr="00D90F53">
        <w:rPr>
          <w:rFonts w:eastAsia="Times New Roman" w:cstheme="minorHAnsi"/>
        </w:rPr>
        <w:t xml:space="preserve"> any </w:t>
      </w:r>
      <w:r w:rsidR="001A3AE7">
        <w:rPr>
          <w:rFonts w:eastAsia="Times New Roman" w:cstheme="minorHAnsi"/>
        </w:rPr>
        <w:t xml:space="preserve">WDB </w:t>
      </w:r>
      <w:r w:rsidR="007813AB">
        <w:rPr>
          <w:rFonts w:eastAsia="Times New Roman" w:cstheme="minorHAnsi"/>
        </w:rPr>
        <w:t xml:space="preserve">member or </w:t>
      </w:r>
      <w:r w:rsidR="007813AB">
        <w:t>“part</w:t>
      </w:r>
      <w:r w:rsidR="007813AB">
        <w:t>ies</w:t>
      </w:r>
      <w:r w:rsidR="007813AB">
        <w:t>” to this policy</w:t>
      </w:r>
      <w:r w:rsidR="007813AB" w:rsidRPr="0093221C">
        <w:t xml:space="preserve"> </w:t>
      </w:r>
      <w:r w:rsidRPr="00D90F53">
        <w:rPr>
          <w:rFonts w:eastAsia="Times New Roman" w:cstheme="minorHAnsi"/>
        </w:rPr>
        <w:t xml:space="preserve">will receive favorable treatment for enrollment into </w:t>
      </w:r>
      <w:r w:rsidR="000B1C6C">
        <w:rPr>
          <w:rFonts w:eastAsia="Times New Roman" w:cstheme="minorHAnsi"/>
        </w:rPr>
        <w:t xml:space="preserve">WIOA </w:t>
      </w:r>
      <w:r w:rsidRPr="00D90F53">
        <w:rPr>
          <w:rFonts w:eastAsia="Times New Roman" w:cstheme="minorHAnsi"/>
        </w:rPr>
        <w:t>services provided by, or employment with, the</w:t>
      </w:r>
      <w:r>
        <w:rPr>
          <w:rFonts w:eastAsia="Times New Roman" w:cstheme="minorHAnsi"/>
        </w:rPr>
        <w:t xml:space="preserve"> </w:t>
      </w:r>
      <w:r w:rsidR="000B1C6C">
        <w:rPr>
          <w:rFonts w:eastAsia="Times New Roman" w:cstheme="minorHAnsi"/>
        </w:rPr>
        <w:t xml:space="preserve">WDB </w:t>
      </w:r>
      <w:r>
        <w:rPr>
          <w:rFonts w:eastAsia="Times New Roman" w:cstheme="minorHAnsi"/>
        </w:rPr>
        <w:t>or any of its service providers.</w:t>
      </w:r>
    </w:p>
    <w:p w14:paraId="31429777" w14:textId="77777777" w:rsidR="0042760C" w:rsidRDefault="0042760C" w:rsidP="0060477D">
      <w:pPr>
        <w:pStyle w:val="ListParagraph"/>
        <w:autoSpaceDE w:val="0"/>
        <w:autoSpaceDN w:val="0"/>
        <w:adjustRightInd w:val="0"/>
        <w:spacing w:after="0" w:line="240" w:lineRule="auto"/>
        <w:ind w:left="1080"/>
        <w:rPr>
          <w:rFonts w:eastAsia="Times New Roman" w:cstheme="minorHAnsi"/>
        </w:rPr>
      </w:pPr>
    </w:p>
    <w:p w14:paraId="17D653EB" w14:textId="77BEC2D9" w:rsidR="00D90F53" w:rsidRPr="00D90F53" w:rsidRDefault="00D90F53" w:rsidP="00D90F53">
      <w:pPr>
        <w:pStyle w:val="ListParagraph"/>
        <w:numPr>
          <w:ilvl w:val="0"/>
          <w:numId w:val="2"/>
        </w:numPr>
        <w:autoSpaceDE w:val="0"/>
        <w:autoSpaceDN w:val="0"/>
        <w:adjustRightInd w:val="0"/>
        <w:spacing w:after="0" w:line="240" w:lineRule="auto"/>
        <w:rPr>
          <w:rFonts w:eastAsia="Times New Roman" w:cstheme="minorHAnsi"/>
        </w:rPr>
      </w:pPr>
      <w:r>
        <w:rPr>
          <w:rFonts w:eastAsia="Times New Roman" w:cstheme="minorHAnsi"/>
        </w:rPr>
        <w:t xml:space="preserve">The </w:t>
      </w:r>
      <w:r w:rsidR="000B1C6C">
        <w:rPr>
          <w:rFonts w:eastAsia="Times New Roman" w:cstheme="minorHAnsi"/>
        </w:rPr>
        <w:t>WDB’s</w:t>
      </w:r>
      <w:r>
        <w:rPr>
          <w:rFonts w:eastAsia="Times New Roman" w:cstheme="minorHAnsi"/>
        </w:rPr>
        <w:t xml:space="preserve"> service providers </w:t>
      </w:r>
      <w:r w:rsidRPr="00D90F53">
        <w:rPr>
          <w:rFonts w:eastAsia="Times New Roman" w:cstheme="minorHAnsi"/>
        </w:rPr>
        <w:t xml:space="preserve">will also avoid entering into any agreements for services with a </w:t>
      </w:r>
      <w:r>
        <w:rPr>
          <w:rFonts w:eastAsia="Times New Roman" w:cstheme="minorHAnsi"/>
        </w:rPr>
        <w:t>family member</w:t>
      </w:r>
      <w:r w:rsidRPr="00D90F53">
        <w:rPr>
          <w:rFonts w:eastAsia="Times New Roman" w:cstheme="minorHAnsi"/>
        </w:rPr>
        <w:t xml:space="preserve">. No direct employment supervision will be permitted by </w:t>
      </w:r>
      <w:r>
        <w:rPr>
          <w:rFonts w:eastAsia="Times New Roman" w:cstheme="minorHAnsi"/>
        </w:rPr>
        <w:t>family members</w:t>
      </w:r>
      <w:r w:rsidRPr="00D90F53">
        <w:rPr>
          <w:rFonts w:eastAsia="Times New Roman" w:cstheme="minorHAnsi"/>
        </w:rPr>
        <w:t xml:space="preserve"> as defined herein. When it is in the public interest for the service provider to conduct business (only for the purpose of services to be provided) with a </w:t>
      </w:r>
      <w:r>
        <w:rPr>
          <w:rFonts w:eastAsia="Times New Roman" w:cstheme="minorHAnsi"/>
        </w:rPr>
        <w:t>family member</w:t>
      </w:r>
      <w:r w:rsidRPr="00D90F53">
        <w:rPr>
          <w:rFonts w:eastAsia="Times New Roman" w:cstheme="minorHAnsi"/>
        </w:rPr>
        <w:t xml:space="preserve">, the service provider will obtain approval from the </w:t>
      </w:r>
      <w:r w:rsidR="000B1C6C">
        <w:rPr>
          <w:rFonts w:eastAsia="Times New Roman" w:cstheme="minorHAnsi"/>
        </w:rPr>
        <w:t xml:space="preserve">WDB’s </w:t>
      </w:r>
      <w:r w:rsidRPr="00D90F53">
        <w:rPr>
          <w:rFonts w:eastAsia="Times New Roman" w:cstheme="minorHAnsi"/>
        </w:rPr>
        <w:t xml:space="preserve">before entering into an agreement. All correspondence will be kept on file and available for monitoring and audit reviews. </w:t>
      </w:r>
      <w:r w:rsidRPr="00D90F53">
        <w:rPr>
          <w:rFonts w:eastAsia="Times New Roman" w:cstheme="minorHAnsi"/>
        </w:rPr>
        <w:br/>
      </w:r>
    </w:p>
    <w:p w14:paraId="145E13F3" w14:textId="1D79655C" w:rsidR="00D90F53" w:rsidRPr="00D90F53" w:rsidRDefault="00D90F53" w:rsidP="00D90F53">
      <w:pPr>
        <w:pStyle w:val="ListParagraph"/>
        <w:numPr>
          <w:ilvl w:val="0"/>
          <w:numId w:val="1"/>
        </w:numPr>
        <w:autoSpaceDE w:val="0"/>
        <w:autoSpaceDN w:val="0"/>
        <w:adjustRightInd w:val="0"/>
        <w:spacing w:after="0" w:line="240" w:lineRule="auto"/>
        <w:rPr>
          <w:rFonts w:eastAsia="Times New Roman" w:cstheme="minorHAnsi"/>
        </w:rPr>
      </w:pPr>
      <w:r w:rsidRPr="00D90F53">
        <w:rPr>
          <w:rFonts w:eastAsia="Times New Roman" w:cstheme="minorHAnsi"/>
        </w:rPr>
        <w:t xml:space="preserve">Conducting Business Involving Close Personal Friends and Associates: </w:t>
      </w:r>
      <w:r>
        <w:rPr>
          <w:rFonts w:eastAsia="Times New Roman" w:cstheme="minorHAnsi"/>
        </w:rPr>
        <w:br/>
      </w:r>
      <w:r>
        <w:rPr>
          <w:rFonts w:eastAsia="Times New Roman" w:cstheme="minorHAnsi"/>
        </w:rPr>
        <w:br/>
      </w:r>
      <w:r w:rsidR="00310B37">
        <w:rPr>
          <w:rFonts w:eastAsia="Times New Roman" w:cstheme="minorHAnsi"/>
        </w:rPr>
        <w:t xml:space="preserve">WDB </w:t>
      </w:r>
      <w:r>
        <w:rPr>
          <w:rFonts w:eastAsia="Times New Roman" w:cstheme="minorHAnsi"/>
        </w:rPr>
        <w:t xml:space="preserve">members, </w:t>
      </w:r>
      <w:r w:rsidR="007813AB">
        <w:rPr>
          <w:rFonts w:eastAsia="Times New Roman" w:cstheme="minorHAnsi"/>
        </w:rPr>
        <w:t xml:space="preserve">and </w:t>
      </w:r>
      <w:r w:rsidR="007813AB">
        <w:t>“part</w:t>
      </w:r>
      <w:r w:rsidR="007813AB">
        <w:t>ies</w:t>
      </w:r>
      <w:r w:rsidR="007813AB">
        <w:t>” to this policy</w:t>
      </w:r>
      <w:r w:rsidR="007813AB" w:rsidRPr="0093221C">
        <w:t xml:space="preserve"> </w:t>
      </w:r>
      <w:r w:rsidRPr="00D90F53">
        <w:rPr>
          <w:rFonts w:eastAsia="Times New Roman" w:cstheme="minorHAnsi"/>
        </w:rPr>
        <w:t xml:space="preserve">will be particularly aware of the varying degrees of influence that can be exerted by personal friends and associates and, in administering the </w:t>
      </w:r>
      <w:r w:rsidR="00310B37">
        <w:rPr>
          <w:rFonts w:eastAsia="Times New Roman" w:cstheme="minorHAnsi"/>
        </w:rPr>
        <w:t xml:space="preserve">Workforce Innovation and Opportunity Act </w:t>
      </w:r>
      <w:r>
        <w:rPr>
          <w:rFonts w:eastAsia="Times New Roman" w:cstheme="minorHAnsi"/>
        </w:rPr>
        <w:t>locally</w:t>
      </w:r>
      <w:r w:rsidRPr="00D90F53">
        <w:rPr>
          <w:rFonts w:eastAsia="Times New Roman" w:cstheme="minorHAnsi"/>
        </w:rPr>
        <w:t xml:space="preserve">, will exercise due diligence to avoid situations </w:t>
      </w:r>
      <w:r w:rsidRPr="00D90F53">
        <w:rPr>
          <w:rFonts w:eastAsia="Times New Roman" w:cstheme="minorHAnsi"/>
        </w:rPr>
        <w:lastRenderedPageBreak/>
        <w:t xml:space="preserve">which may give rise to an assertion that favorable treatment is being granted to friends and associates. When it is in the public interest to conduct business </w:t>
      </w:r>
      <w:r>
        <w:rPr>
          <w:rFonts w:eastAsia="Times New Roman" w:cstheme="minorHAnsi"/>
        </w:rPr>
        <w:t xml:space="preserve">with a friend or associate of a </w:t>
      </w:r>
      <w:r w:rsidR="00310B37">
        <w:rPr>
          <w:rFonts w:eastAsia="Times New Roman" w:cstheme="minorHAnsi"/>
        </w:rPr>
        <w:t xml:space="preserve">WDB </w:t>
      </w:r>
      <w:r>
        <w:rPr>
          <w:rFonts w:eastAsia="Times New Roman" w:cstheme="minorHAnsi"/>
        </w:rPr>
        <w:t xml:space="preserve">member, </w:t>
      </w:r>
      <w:r w:rsidR="007813AB">
        <w:rPr>
          <w:rFonts w:eastAsia="Times New Roman" w:cstheme="minorHAnsi"/>
        </w:rPr>
        <w:t>or “parties” to this policy</w:t>
      </w:r>
      <w:r w:rsidRPr="00D90F53">
        <w:rPr>
          <w:rFonts w:eastAsia="Times New Roman" w:cstheme="minorHAnsi"/>
        </w:rPr>
        <w:t>, a permanent record of the transaction will be retained.</w:t>
      </w:r>
    </w:p>
    <w:p w14:paraId="782FFFE1" w14:textId="77777777" w:rsidR="00D90F53" w:rsidRDefault="00D90F53" w:rsidP="00B86524">
      <w:pPr>
        <w:rPr>
          <w:b/>
          <w:u w:val="single"/>
        </w:rPr>
      </w:pPr>
    </w:p>
    <w:p w14:paraId="64785A30" w14:textId="77777777" w:rsidR="00696062" w:rsidRPr="005D3E49" w:rsidRDefault="00696062" w:rsidP="00B86524">
      <w:pPr>
        <w:rPr>
          <w:b/>
          <w:u w:val="single"/>
        </w:rPr>
      </w:pPr>
      <w:r w:rsidRPr="005D3E49">
        <w:rPr>
          <w:b/>
          <w:u w:val="single"/>
        </w:rPr>
        <w:t xml:space="preserve">Definitions: </w:t>
      </w:r>
    </w:p>
    <w:p w14:paraId="7828E296" w14:textId="77777777" w:rsidR="00696062" w:rsidRPr="00696062" w:rsidRDefault="00D90F53" w:rsidP="00696062">
      <w:r>
        <w:t>Family member</w:t>
      </w:r>
      <w:r w:rsidR="00696062" w:rsidRPr="00696062">
        <w:t xml:space="preserve"> means (1) a </w:t>
      </w:r>
      <w:r>
        <w:t>relative related by either blood, marriage or adoption</w:t>
      </w:r>
      <w:r w:rsidR="00696062" w:rsidRPr="00696062">
        <w:t xml:space="preserve"> and (2) any other person residing in the same household as the member, who is a dependent of the member or of whom the member is a dependent. </w:t>
      </w:r>
    </w:p>
    <w:p w14:paraId="53899E0F" w14:textId="77777777" w:rsidR="00696062" w:rsidRDefault="00696062" w:rsidP="00696062">
      <w:r w:rsidRPr="00696062">
        <w:t>Dependent means any person, whether or not related by blood or marriage, which receives from the member, or provides to the member, more than one‐half of his financial support.</w:t>
      </w:r>
    </w:p>
    <w:sectPr w:rsidR="00696062" w:rsidSect="00865C6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2881" w14:textId="77777777" w:rsidR="00A92552" w:rsidRDefault="00A92552" w:rsidP="005D3E49">
      <w:pPr>
        <w:spacing w:after="0" w:line="240" w:lineRule="auto"/>
      </w:pPr>
      <w:r>
        <w:separator/>
      </w:r>
    </w:p>
  </w:endnote>
  <w:endnote w:type="continuationSeparator" w:id="0">
    <w:p w14:paraId="29F07C26" w14:textId="77777777" w:rsidR="00A92552" w:rsidRDefault="00A92552" w:rsidP="005D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158111"/>
      <w:docPartObj>
        <w:docPartGallery w:val="Page Numbers (Bottom of Page)"/>
        <w:docPartUnique/>
      </w:docPartObj>
    </w:sdtPr>
    <w:sdtContent>
      <w:p w14:paraId="2FB6FA37" w14:textId="2359F30B" w:rsidR="00865C66" w:rsidRDefault="00865C66" w:rsidP="00FD0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9DD2D" w14:textId="77777777" w:rsidR="00865C66" w:rsidRDefault="00865C66" w:rsidP="00865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930264"/>
      <w:docPartObj>
        <w:docPartGallery w:val="Page Numbers (Bottom of Page)"/>
        <w:docPartUnique/>
      </w:docPartObj>
    </w:sdtPr>
    <w:sdtContent>
      <w:p w14:paraId="093C52B1" w14:textId="09057177" w:rsidR="00865C66" w:rsidRDefault="00865C66" w:rsidP="00FD0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DA93A4" w14:textId="22A900C8" w:rsidR="005D3E49" w:rsidRDefault="005D3E49" w:rsidP="00865C66">
    <w:pPr>
      <w:pStyle w:val="Footer"/>
      <w:ind w:right="360"/>
      <w:jc w:val="right"/>
    </w:pPr>
  </w:p>
  <w:p w14:paraId="735EB312" w14:textId="77777777" w:rsidR="005D3E49" w:rsidRDefault="005D3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8220" w14:textId="77777777" w:rsidR="00A92552" w:rsidRDefault="00A92552" w:rsidP="005D3E49">
      <w:pPr>
        <w:spacing w:after="0" w:line="240" w:lineRule="auto"/>
      </w:pPr>
      <w:r>
        <w:separator/>
      </w:r>
    </w:p>
  </w:footnote>
  <w:footnote w:type="continuationSeparator" w:id="0">
    <w:p w14:paraId="44665C40" w14:textId="77777777" w:rsidR="00A92552" w:rsidRDefault="00A92552" w:rsidP="005D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09CD" w14:textId="77777777" w:rsidR="00D90F53" w:rsidRDefault="00D90F53" w:rsidP="0089385C">
    <w:pPr>
      <w:pStyle w:val="Header"/>
    </w:pPr>
  </w:p>
  <w:p w14:paraId="73E3C0D5" w14:textId="77777777" w:rsidR="0089385C" w:rsidRPr="0089385C" w:rsidRDefault="0089385C" w:rsidP="00893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326F"/>
    <w:multiLevelType w:val="hybridMultilevel"/>
    <w:tmpl w:val="C0BC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365AC"/>
    <w:multiLevelType w:val="hybridMultilevel"/>
    <w:tmpl w:val="5E2A0EFC"/>
    <w:lvl w:ilvl="0" w:tplc="83246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837E7"/>
    <w:multiLevelType w:val="hybridMultilevel"/>
    <w:tmpl w:val="CD7497F0"/>
    <w:lvl w:ilvl="0" w:tplc="D460F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0788173">
    <w:abstractNumId w:val="0"/>
  </w:num>
  <w:num w:numId="2" w16cid:durableId="1097677726">
    <w:abstractNumId w:val="2"/>
  </w:num>
  <w:num w:numId="3" w16cid:durableId="96523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24"/>
    <w:rsid w:val="000142EA"/>
    <w:rsid w:val="000B1C6C"/>
    <w:rsid w:val="00140162"/>
    <w:rsid w:val="00161FF2"/>
    <w:rsid w:val="00187F22"/>
    <w:rsid w:val="001A3AE7"/>
    <w:rsid w:val="00310B37"/>
    <w:rsid w:val="00374712"/>
    <w:rsid w:val="0042760C"/>
    <w:rsid w:val="004C67E1"/>
    <w:rsid w:val="005D3E49"/>
    <w:rsid w:val="0060477D"/>
    <w:rsid w:val="006948EC"/>
    <w:rsid w:val="00696062"/>
    <w:rsid w:val="007813AB"/>
    <w:rsid w:val="007D728C"/>
    <w:rsid w:val="007F7BB7"/>
    <w:rsid w:val="008310DC"/>
    <w:rsid w:val="00865C66"/>
    <w:rsid w:val="0089385C"/>
    <w:rsid w:val="0093221C"/>
    <w:rsid w:val="009D67C1"/>
    <w:rsid w:val="00A92552"/>
    <w:rsid w:val="00AD6796"/>
    <w:rsid w:val="00AF70DA"/>
    <w:rsid w:val="00B16976"/>
    <w:rsid w:val="00B41CDF"/>
    <w:rsid w:val="00B86524"/>
    <w:rsid w:val="00C055B2"/>
    <w:rsid w:val="00D55E74"/>
    <w:rsid w:val="00D90F53"/>
    <w:rsid w:val="00EA6FB4"/>
    <w:rsid w:val="00F15292"/>
    <w:rsid w:val="00F2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D1BE"/>
  <w15:docId w15:val="{99C306A3-235F-46A9-A04C-ACBF857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49"/>
    <w:rPr>
      <w:rFonts w:ascii="Tahoma" w:hAnsi="Tahoma" w:cs="Tahoma"/>
      <w:sz w:val="16"/>
      <w:szCs w:val="16"/>
    </w:rPr>
  </w:style>
  <w:style w:type="paragraph" w:styleId="Header">
    <w:name w:val="header"/>
    <w:basedOn w:val="Normal"/>
    <w:link w:val="HeaderChar"/>
    <w:uiPriority w:val="99"/>
    <w:unhideWhenUsed/>
    <w:rsid w:val="005D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49"/>
  </w:style>
  <w:style w:type="paragraph" w:styleId="Footer">
    <w:name w:val="footer"/>
    <w:basedOn w:val="Normal"/>
    <w:link w:val="FooterChar"/>
    <w:uiPriority w:val="99"/>
    <w:unhideWhenUsed/>
    <w:rsid w:val="005D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49"/>
  </w:style>
  <w:style w:type="paragraph" w:styleId="ListParagraph">
    <w:name w:val="List Paragraph"/>
    <w:basedOn w:val="Normal"/>
    <w:uiPriority w:val="34"/>
    <w:qFormat/>
    <w:rsid w:val="00D90F53"/>
    <w:pPr>
      <w:ind w:left="720"/>
      <w:contextualSpacing/>
    </w:pPr>
  </w:style>
  <w:style w:type="character" w:styleId="CommentReference">
    <w:name w:val="annotation reference"/>
    <w:basedOn w:val="DefaultParagraphFont"/>
    <w:uiPriority w:val="99"/>
    <w:semiHidden/>
    <w:unhideWhenUsed/>
    <w:rsid w:val="006948EC"/>
    <w:rPr>
      <w:sz w:val="16"/>
      <w:szCs w:val="16"/>
    </w:rPr>
  </w:style>
  <w:style w:type="paragraph" w:styleId="CommentText">
    <w:name w:val="annotation text"/>
    <w:basedOn w:val="Normal"/>
    <w:link w:val="CommentTextChar"/>
    <w:uiPriority w:val="99"/>
    <w:semiHidden/>
    <w:unhideWhenUsed/>
    <w:rsid w:val="006948EC"/>
    <w:pPr>
      <w:spacing w:line="240" w:lineRule="auto"/>
    </w:pPr>
    <w:rPr>
      <w:sz w:val="20"/>
      <w:szCs w:val="20"/>
    </w:rPr>
  </w:style>
  <w:style w:type="character" w:customStyle="1" w:styleId="CommentTextChar">
    <w:name w:val="Comment Text Char"/>
    <w:basedOn w:val="DefaultParagraphFont"/>
    <w:link w:val="CommentText"/>
    <w:uiPriority w:val="99"/>
    <w:semiHidden/>
    <w:rsid w:val="006948EC"/>
    <w:rPr>
      <w:sz w:val="20"/>
      <w:szCs w:val="20"/>
    </w:rPr>
  </w:style>
  <w:style w:type="paragraph" w:styleId="CommentSubject">
    <w:name w:val="annotation subject"/>
    <w:basedOn w:val="CommentText"/>
    <w:next w:val="CommentText"/>
    <w:link w:val="CommentSubjectChar"/>
    <w:uiPriority w:val="99"/>
    <w:semiHidden/>
    <w:unhideWhenUsed/>
    <w:rsid w:val="006948EC"/>
    <w:rPr>
      <w:b/>
      <w:bCs/>
    </w:rPr>
  </w:style>
  <w:style w:type="character" w:customStyle="1" w:styleId="CommentSubjectChar">
    <w:name w:val="Comment Subject Char"/>
    <w:basedOn w:val="CommentTextChar"/>
    <w:link w:val="CommentSubject"/>
    <w:uiPriority w:val="99"/>
    <w:semiHidden/>
    <w:rsid w:val="006948EC"/>
    <w:rPr>
      <w:b/>
      <w:bCs/>
      <w:sz w:val="20"/>
      <w:szCs w:val="20"/>
    </w:rPr>
  </w:style>
  <w:style w:type="character" w:styleId="Hyperlink">
    <w:name w:val="Hyperlink"/>
    <w:basedOn w:val="DefaultParagraphFont"/>
    <w:uiPriority w:val="99"/>
    <w:unhideWhenUsed/>
    <w:rsid w:val="00865C66"/>
    <w:rPr>
      <w:color w:val="0000FF" w:themeColor="hyperlink"/>
      <w:u w:val="single"/>
    </w:rPr>
  </w:style>
  <w:style w:type="character" w:styleId="UnresolvedMention">
    <w:name w:val="Unresolved Mention"/>
    <w:basedOn w:val="DefaultParagraphFont"/>
    <w:uiPriority w:val="99"/>
    <w:semiHidden/>
    <w:unhideWhenUsed/>
    <w:rsid w:val="00865C66"/>
    <w:rPr>
      <w:color w:val="605E5C"/>
      <w:shd w:val="clear" w:color="auto" w:fill="E1DFDD"/>
    </w:rPr>
  </w:style>
  <w:style w:type="character" w:styleId="PageNumber">
    <w:name w:val="page number"/>
    <w:basedOn w:val="DefaultParagraphFont"/>
    <w:uiPriority w:val="99"/>
    <w:semiHidden/>
    <w:unhideWhenUsed/>
    <w:rsid w:val="0086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nva.gov/DocumentCenter/View/29412/COIA-July-1-2022-to-June-30-2023?bid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E5BF-63FF-4751-AF4C-DEF8F9F2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Traci Blido</cp:lastModifiedBy>
  <cp:revision>3</cp:revision>
  <dcterms:created xsi:type="dcterms:W3CDTF">2022-07-07T14:25:00Z</dcterms:created>
  <dcterms:modified xsi:type="dcterms:W3CDTF">2022-08-19T19:56:00Z</dcterms:modified>
</cp:coreProperties>
</file>